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755C" w14:textId="77777777" w:rsidR="004E2759" w:rsidRPr="00C311C8" w:rsidRDefault="004E2759">
      <w:pPr>
        <w:pStyle w:val="En-tte"/>
        <w:tabs>
          <w:tab w:val="clear" w:pos="4536"/>
          <w:tab w:val="clear" w:pos="9072"/>
        </w:tabs>
        <w:rPr>
          <w:rFonts w:ascii="Calibri" w:hAnsi="Calibri"/>
          <w:sz w:val="18"/>
          <w:szCs w:val="18"/>
        </w:rPr>
      </w:pPr>
    </w:p>
    <w:p w14:paraId="66E04946" w14:textId="77777777" w:rsidR="001F2E14" w:rsidRPr="00C311C8" w:rsidRDefault="001F2E14">
      <w:pPr>
        <w:widowControl w:val="0"/>
        <w:pBdr>
          <w:top w:val="single" w:sz="4" w:space="1" w:color="auto"/>
          <w:left w:val="single" w:sz="4" w:space="4" w:color="auto"/>
          <w:bottom w:val="single" w:sz="4" w:space="1" w:color="auto"/>
          <w:right w:val="single" w:sz="4" w:space="4" w:color="auto"/>
        </w:pBdr>
        <w:jc w:val="center"/>
        <w:rPr>
          <w:rFonts w:ascii="Calibri" w:hAnsi="Calibri"/>
          <w:b/>
          <w:sz w:val="18"/>
          <w:szCs w:val="18"/>
        </w:rPr>
      </w:pPr>
    </w:p>
    <w:p w14:paraId="4567F020" w14:textId="77777777" w:rsidR="001F2E14" w:rsidRPr="00C311C8" w:rsidRDefault="00C4673F">
      <w:pPr>
        <w:widowControl w:val="0"/>
        <w:pBdr>
          <w:top w:val="single" w:sz="4" w:space="1" w:color="auto"/>
          <w:left w:val="single" w:sz="4" w:space="4" w:color="auto"/>
          <w:bottom w:val="single" w:sz="4" w:space="1" w:color="auto"/>
          <w:right w:val="single" w:sz="4" w:space="4" w:color="auto"/>
        </w:pBdr>
        <w:jc w:val="center"/>
        <w:rPr>
          <w:rFonts w:ascii="Calibri" w:hAnsi="Calibri"/>
          <w:b/>
          <w:szCs w:val="24"/>
        </w:rPr>
      </w:pPr>
      <w:r w:rsidRPr="00C311C8">
        <w:rPr>
          <w:rFonts w:ascii="Calibri" w:hAnsi="Calibri"/>
          <w:b/>
          <w:szCs w:val="24"/>
        </w:rPr>
        <w:t xml:space="preserve">AVENANT A LA </w:t>
      </w:r>
      <w:r w:rsidR="001F2E14" w:rsidRPr="00C311C8">
        <w:rPr>
          <w:rFonts w:ascii="Calibri" w:hAnsi="Calibri"/>
          <w:b/>
          <w:szCs w:val="24"/>
        </w:rPr>
        <w:t xml:space="preserve">CONVENTION DE </w:t>
      </w:r>
      <w:r w:rsidR="003C039A">
        <w:rPr>
          <w:rFonts w:ascii="Calibri" w:hAnsi="Calibri"/>
          <w:b/>
          <w:szCs w:val="24"/>
        </w:rPr>
        <w:t>COMMERCIALISATION</w:t>
      </w:r>
    </w:p>
    <w:p w14:paraId="3F73D278" w14:textId="77777777" w:rsidR="001F2E14" w:rsidRPr="00C311C8" w:rsidRDefault="001F2E14">
      <w:pPr>
        <w:widowControl w:val="0"/>
        <w:pBdr>
          <w:top w:val="single" w:sz="4" w:space="1" w:color="auto"/>
          <w:left w:val="single" w:sz="4" w:space="4" w:color="auto"/>
          <w:bottom w:val="single" w:sz="4" w:space="1" w:color="auto"/>
          <w:right w:val="single" w:sz="4" w:space="4" w:color="auto"/>
        </w:pBdr>
        <w:jc w:val="center"/>
        <w:rPr>
          <w:rFonts w:ascii="Calibri" w:hAnsi="Calibri"/>
          <w:b/>
          <w:sz w:val="18"/>
          <w:szCs w:val="18"/>
        </w:rPr>
      </w:pPr>
    </w:p>
    <w:p w14:paraId="595E0D13" w14:textId="77777777" w:rsidR="001F2E14" w:rsidRPr="00C311C8" w:rsidRDefault="001F2E14">
      <w:pPr>
        <w:rPr>
          <w:rFonts w:ascii="Calibri" w:hAnsi="Calibri"/>
          <w:sz w:val="18"/>
          <w:szCs w:val="18"/>
        </w:rPr>
      </w:pPr>
    </w:p>
    <w:p w14:paraId="082876AF" w14:textId="77777777" w:rsidR="001F2E14" w:rsidRPr="00C311C8" w:rsidRDefault="001F2E14">
      <w:pPr>
        <w:rPr>
          <w:rFonts w:ascii="Calibri" w:hAnsi="Calibri"/>
          <w:sz w:val="18"/>
          <w:szCs w:val="18"/>
        </w:rPr>
      </w:pPr>
    </w:p>
    <w:p w14:paraId="135DD6D1" w14:textId="77777777" w:rsidR="001F2E14" w:rsidRPr="00C311C8" w:rsidRDefault="001F2E14">
      <w:pPr>
        <w:rPr>
          <w:rFonts w:ascii="Calibri" w:hAnsi="Calibri"/>
          <w:sz w:val="18"/>
          <w:szCs w:val="18"/>
        </w:rPr>
      </w:pPr>
    </w:p>
    <w:p w14:paraId="1206CF18" w14:textId="77777777" w:rsidR="001F2E14" w:rsidRPr="00C311C8" w:rsidRDefault="001F2E14">
      <w:pPr>
        <w:rPr>
          <w:rFonts w:ascii="Calibri" w:hAnsi="Calibri"/>
          <w:b/>
          <w:szCs w:val="24"/>
        </w:rPr>
      </w:pPr>
      <w:r w:rsidRPr="00C311C8">
        <w:rPr>
          <w:rFonts w:ascii="Calibri" w:hAnsi="Calibri"/>
          <w:b/>
          <w:szCs w:val="24"/>
          <w:u w:val="single"/>
        </w:rPr>
        <w:t>ENTRE LES SOUSSIGNES</w:t>
      </w:r>
      <w:r w:rsidRPr="00C311C8">
        <w:rPr>
          <w:rFonts w:ascii="Calibri" w:hAnsi="Calibri"/>
          <w:b/>
          <w:szCs w:val="24"/>
        </w:rPr>
        <w:t xml:space="preserve"> :</w:t>
      </w:r>
    </w:p>
    <w:p w14:paraId="2A4383EB" w14:textId="77777777" w:rsidR="001F2E14" w:rsidRPr="00C311C8" w:rsidRDefault="001F2E14">
      <w:pPr>
        <w:pStyle w:val="Retraitcorpsdetexte2"/>
        <w:tabs>
          <w:tab w:val="clear" w:pos="709"/>
        </w:tabs>
        <w:ind w:left="0" w:firstLine="0"/>
        <w:rPr>
          <w:rFonts w:ascii="Calibri" w:hAnsi="Calibri"/>
          <w:sz w:val="18"/>
          <w:szCs w:val="18"/>
        </w:rPr>
      </w:pPr>
    </w:p>
    <w:p w14:paraId="7B288AAF" w14:textId="77777777" w:rsidR="000C2F6C" w:rsidRPr="00887B40" w:rsidRDefault="000C2F6C" w:rsidP="000C2F6C">
      <w:pPr>
        <w:pStyle w:val="Titre1"/>
        <w:spacing w:after="51"/>
        <w:rPr>
          <w:rFonts w:ascii="Calibri" w:hAnsi="Calibri" w:cs="Arial"/>
          <w:b w:val="0"/>
          <w:bCs/>
          <w:sz w:val="18"/>
          <w:szCs w:val="18"/>
          <w:u w:val="none"/>
        </w:rPr>
      </w:pPr>
      <w:r>
        <w:rPr>
          <w:rFonts w:ascii="Lucida Sans Unicode" w:hAnsi="Lucida Sans Unicode" w:cs="Lucida Sans Unicode"/>
          <w:color w:val="000000"/>
          <w:sz w:val="15"/>
          <w:szCs w:val="15"/>
          <w:u w:val="none"/>
        </w:rPr>
        <w:t>[</w:t>
      </w:r>
      <w:r w:rsidRPr="002503AC">
        <w:rPr>
          <w:rFonts w:ascii="Lucida Sans Unicode" w:hAnsi="Lucida Sans Unicode" w:cs="Lucida Sans Unicode"/>
          <w:color w:val="000000"/>
          <w:sz w:val="15"/>
          <w:szCs w:val="15"/>
          <w:highlight w:val="yellow"/>
          <w:u w:val="none"/>
        </w:rPr>
        <w:t>PARTENAIRE</w:t>
      </w:r>
      <w:r>
        <w:rPr>
          <w:rFonts w:ascii="Lucida Sans Unicode" w:hAnsi="Lucida Sans Unicode" w:cs="Lucida Sans Unicode"/>
          <w:color w:val="000000"/>
          <w:sz w:val="15"/>
          <w:szCs w:val="15"/>
          <w:u w:val="none"/>
        </w:rPr>
        <w:t xml:space="preserve">], </w:t>
      </w:r>
      <w:r>
        <w:rPr>
          <w:rFonts w:ascii="Calibri" w:hAnsi="Calibri" w:cs="Arial"/>
          <w:b w:val="0"/>
          <w:bCs/>
          <w:sz w:val="18"/>
          <w:szCs w:val="18"/>
          <w:u w:val="none"/>
        </w:rPr>
        <w:t>[</w:t>
      </w:r>
      <w:r w:rsidRPr="002503AC">
        <w:rPr>
          <w:rFonts w:ascii="Calibri" w:hAnsi="Calibri" w:cs="Arial"/>
          <w:b w:val="0"/>
          <w:bCs/>
          <w:sz w:val="18"/>
          <w:szCs w:val="18"/>
          <w:highlight w:val="yellow"/>
          <w:u w:val="none"/>
        </w:rPr>
        <w:t>Forme juridique</w:t>
      </w:r>
      <w:r>
        <w:rPr>
          <w:rFonts w:ascii="Calibri" w:hAnsi="Calibri" w:cs="Arial"/>
          <w:b w:val="0"/>
          <w:bCs/>
          <w:sz w:val="18"/>
          <w:szCs w:val="18"/>
          <w:u w:val="none"/>
        </w:rPr>
        <w:t>] au capital de [</w:t>
      </w:r>
      <w:r w:rsidRPr="002503AC">
        <w:rPr>
          <w:rFonts w:ascii="Calibri" w:hAnsi="Calibri" w:cs="Arial"/>
          <w:b w:val="0"/>
          <w:bCs/>
          <w:sz w:val="18"/>
          <w:szCs w:val="18"/>
          <w:highlight w:val="yellow"/>
          <w:u w:val="none"/>
        </w:rPr>
        <w:t>xxx</w:t>
      </w:r>
      <w:r>
        <w:rPr>
          <w:rFonts w:ascii="Calibri" w:hAnsi="Calibri" w:cs="Arial"/>
          <w:b w:val="0"/>
          <w:bCs/>
          <w:sz w:val="18"/>
          <w:szCs w:val="18"/>
          <w:u w:val="none"/>
        </w:rPr>
        <w:t>] Euros, dont le siège social est sis [</w:t>
      </w:r>
      <w:r w:rsidRPr="002503AC">
        <w:rPr>
          <w:rFonts w:ascii="Calibri" w:hAnsi="Calibri" w:cs="Arial"/>
          <w:b w:val="0"/>
          <w:bCs/>
          <w:sz w:val="18"/>
          <w:szCs w:val="18"/>
          <w:highlight w:val="yellow"/>
          <w:u w:val="none"/>
        </w:rPr>
        <w:t>Adresse du siège</w:t>
      </w:r>
      <w:r>
        <w:rPr>
          <w:rFonts w:ascii="Calibri" w:hAnsi="Calibri" w:cs="Arial"/>
          <w:b w:val="0"/>
          <w:bCs/>
          <w:sz w:val="18"/>
          <w:szCs w:val="18"/>
          <w:u w:val="none"/>
        </w:rPr>
        <w:t>]</w:t>
      </w:r>
      <w:r w:rsidRPr="00887B40">
        <w:rPr>
          <w:rFonts w:ascii="Calibri" w:hAnsi="Calibri" w:cs="Arial"/>
          <w:b w:val="0"/>
          <w:bCs/>
          <w:sz w:val="18"/>
          <w:szCs w:val="18"/>
          <w:u w:val="none"/>
        </w:rPr>
        <w:t xml:space="preserve">, immatriculée au RCS de </w:t>
      </w:r>
      <w:r>
        <w:rPr>
          <w:rFonts w:ascii="Calibri" w:hAnsi="Calibri" w:cs="Arial"/>
          <w:b w:val="0"/>
          <w:bCs/>
          <w:sz w:val="18"/>
          <w:szCs w:val="18"/>
          <w:u w:val="none"/>
        </w:rPr>
        <w:t>[</w:t>
      </w:r>
      <w:r w:rsidRPr="002503AC">
        <w:rPr>
          <w:rFonts w:ascii="Calibri" w:hAnsi="Calibri" w:cs="Arial"/>
          <w:b w:val="0"/>
          <w:bCs/>
          <w:sz w:val="18"/>
          <w:szCs w:val="18"/>
          <w:highlight w:val="yellow"/>
          <w:u w:val="none"/>
        </w:rPr>
        <w:t>VILLE</w:t>
      </w:r>
      <w:r>
        <w:rPr>
          <w:rFonts w:ascii="Calibri" w:hAnsi="Calibri" w:cs="Arial"/>
          <w:b w:val="0"/>
          <w:bCs/>
          <w:sz w:val="18"/>
          <w:szCs w:val="18"/>
          <w:u w:val="none"/>
        </w:rPr>
        <w:t xml:space="preserve">] </w:t>
      </w:r>
      <w:r w:rsidRPr="00887B40">
        <w:rPr>
          <w:rFonts w:ascii="Calibri" w:hAnsi="Calibri" w:cs="Arial"/>
          <w:b w:val="0"/>
          <w:bCs/>
          <w:sz w:val="18"/>
          <w:szCs w:val="18"/>
          <w:u w:val="none"/>
        </w:rPr>
        <w:t xml:space="preserve">sous le numéro </w:t>
      </w:r>
      <w:r>
        <w:rPr>
          <w:rFonts w:ascii="Calibri" w:hAnsi="Calibri" w:cs="Arial"/>
          <w:b w:val="0"/>
          <w:bCs/>
          <w:sz w:val="18"/>
          <w:szCs w:val="18"/>
          <w:u w:val="none"/>
        </w:rPr>
        <w:t>[</w:t>
      </w:r>
      <w:r w:rsidRPr="002503AC">
        <w:rPr>
          <w:rFonts w:ascii="Calibri" w:hAnsi="Calibri" w:cs="Arial"/>
          <w:b w:val="0"/>
          <w:bCs/>
          <w:sz w:val="18"/>
          <w:szCs w:val="18"/>
          <w:highlight w:val="yellow"/>
          <w:u w:val="none"/>
        </w:rPr>
        <w:t>RCS</w:t>
      </w:r>
      <w:r>
        <w:rPr>
          <w:rFonts w:ascii="Calibri" w:hAnsi="Calibri" w:cs="Arial"/>
          <w:b w:val="0"/>
          <w:bCs/>
          <w:sz w:val="18"/>
          <w:szCs w:val="18"/>
          <w:u w:val="none"/>
        </w:rPr>
        <w:t>],</w:t>
      </w:r>
    </w:p>
    <w:p w14:paraId="5D5D643E" w14:textId="77777777" w:rsidR="000C2F6C" w:rsidRPr="00B77C62" w:rsidRDefault="000C2F6C" w:rsidP="000C2F6C">
      <w:pPr>
        <w:pStyle w:val="Retraitcorpsdetexte2"/>
        <w:tabs>
          <w:tab w:val="clear" w:pos="709"/>
          <w:tab w:val="left" w:pos="2850"/>
        </w:tabs>
        <w:ind w:left="0" w:firstLine="0"/>
        <w:rPr>
          <w:rFonts w:ascii="Calibri" w:hAnsi="Calibri" w:cs="Arial"/>
          <w:bCs/>
          <w:sz w:val="18"/>
          <w:szCs w:val="18"/>
        </w:rPr>
      </w:pPr>
      <w:r>
        <w:rPr>
          <w:rFonts w:ascii="Calibri" w:hAnsi="Calibri" w:cs="Arial"/>
          <w:bCs/>
          <w:sz w:val="18"/>
          <w:szCs w:val="18"/>
        </w:rPr>
        <w:tab/>
      </w:r>
    </w:p>
    <w:p w14:paraId="62DB8459" w14:textId="77777777" w:rsidR="000C2F6C" w:rsidRPr="00B77C62" w:rsidRDefault="000C2F6C" w:rsidP="000C2F6C">
      <w:pPr>
        <w:pStyle w:val="Retraitcorpsdetexte2"/>
        <w:tabs>
          <w:tab w:val="clear" w:pos="709"/>
        </w:tabs>
        <w:ind w:left="0" w:firstLine="0"/>
        <w:rPr>
          <w:rFonts w:ascii="Calibri" w:hAnsi="Calibri" w:cs="Arial"/>
          <w:bCs/>
          <w:sz w:val="18"/>
          <w:szCs w:val="18"/>
        </w:rPr>
      </w:pPr>
      <w:r w:rsidRPr="00B77C62">
        <w:rPr>
          <w:rFonts w:ascii="Calibri" w:hAnsi="Calibri" w:cs="Arial"/>
          <w:bCs/>
          <w:sz w:val="18"/>
          <w:szCs w:val="18"/>
        </w:rPr>
        <w:t xml:space="preserve">Représentée par </w:t>
      </w:r>
      <w:r w:rsidRPr="00374449">
        <w:rPr>
          <w:rFonts w:ascii="Calibri" w:hAnsi="Calibri" w:cs="Arial"/>
          <w:bCs/>
          <w:sz w:val="18"/>
          <w:szCs w:val="18"/>
        </w:rPr>
        <w:t>[</w:t>
      </w:r>
      <w:r w:rsidRPr="00374449">
        <w:rPr>
          <w:rFonts w:ascii="Calibri" w:hAnsi="Calibri" w:cs="Arial"/>
          <w:bCs/>
          <w:sz w:val="18"/>
          <w:szCs w:val="18"/>
          <w:highlight w:val="yellow"/>
        </w:rPr>
        <w:t>Civilité</w:t>
      </w:r>
      <w:r w:rsidRPr="00374449">
        <w:rPr>
          <w:rFonts w:ascii="Calibri" w:hAnsi="Calibri" w:cs="Arial"/>
          <w:bCs/>
          <w:sz w:val="18"/>
          <w:szCs w:val="18"/>
        </w:rPr>
        <w:t>]</w:t>
      </w:r>
      <w:r>
        <w:rPr>
          <w:rFonts w:ascii="Calibri" w:hAnsi="Calibri" w:cs="Arial"/>
          <w:bCs/>
          <w:sz w:val="18"/>
          <w:szCs w:val="18"/>
        </w:rPr>
        <w:t xml:space="preserve"> </w:t>
      </w:r>
      <w:r w:rsidRPr="00374449">
        <w:rPr>
          <w:rFonts w:ascii="Calibri" w:hAnsi="Calibri" w:cs="Arial"/>
          <w:bCs/>
          <w:sz w:val="18"/>
          <w:szCs w:val="18"/>
        </w:rPr>
        <w:t>[</w:t>
      </w:r>
      <w:r w:rsidRPr="00374449">
        <w:rPr>
          <w:rFonts w:ascii="Calibri" w:hAnsi="Calibri" w:cs="Arial"/>
          <w:bCs/>
          <w:sz w:val="18"/>
          <w:szCs w:val="18"/>
          <w:highlight w:val="yellow"/>
        </w:rPr>
        <w:t>Prénom</w:t>
      </w:r>
      <w:r w:rsidRPr="00374449">
        <w:rPr>
          <w:rFonts w:ascii="Calibri" w:hAnsi="Calibri" w:cs="Arial"/>
          <w:bCs/>
          <w:sz w:val="18"/>
          <w:szCs w:val="18"/>
        </w:rPr>
        <w:t>]</w:t>
      </w:r>
      <w:r>
        <w:rPr>
          <w:rFonts w:ascii="Calibri" w:hAnsi="Calibri" w:cs="Arial"/>
          <w:bCs/>
          <w:sz w:val="18"/>
          <w:szCs w:val="18"/>
        </w:rPr>
        <w:t xml:space="preserve"> </w:t>
      </w:r>
      <w:r w:rsidRPr="00374449">
        <w:rPr>
          <w:rFonts w:ascii="Calibri" w:hAnsi="Calibri" w:cs="Arial"/>
          <w:bCs/>
          <w:sz w:val="18"/>
          <w:szCs w:val="18"/>
        </w:rPr>
        <w:t>[</w:t>
      </w:r>
      <w:r>
        <w:rPr>
          <w:rFonts w:ascii="Calibri" w:hAnsi="Calibri" w:cs="Arial"/>
          <w:bCs/>
          <w:sz w:val="18"/>
          <w:szCs w:val="18"/>
          <w:highlight w:val="yellow"/>
        </w:rPr>
        <w:t>N</w:t>
      </w:r>
      <w:r w:rsidRPr="00374449">
        <w:rPr>
          <w:rFonts w:ascii="Calibri" w:hAnsi="Calibri" w:cs="Arial"/>
          <w:bCs/>
          <w:sz w:val="18"/>
          <w:szCs w:val="18"/>
          <w:highlight w:val="yellow"/>
        </w:rPr>
        <w:t>om</w:t>
      </w:r>
      <w:r w:rsidRPr="00374449">
        <w:rPr>
          <w:rFonts w:ascii="Calibri" w:hAnsi="Calibri" w:cs="Arial"/>
          <w:bCs/>
          <w:sz w:val="18"/>
          <w:szCs w:val="18"/>
        </w:rPr>
        <w:t>]</w:t>
      </w:r>
      <w:r w:rsidRPr="00B77C62">
        <w:rPr>
          <w:rFonts w:ascii="Calibri" w:hAnsi="Calibri" w:cs="Arial"/>
          <w:bCs/>
          <w:sz w:val="18"/>
          <w:szCs w:val="18"/>
        </w:rPr>
        <w:t>, dûment habilité à signer les présentes,</w:t>
      </w:r>
    </w:p>
    <w:p w14:paraId="1A7144C4" w14:textId="77777777" w:rsidR="00057C6C" w:rsidRPr="00057C6C" w:rsidRDefault="00057C6C" w:rsidP="00057C6C">
      <w:pPr>
        <w:pStyle w:val="Retraitcorpsdetexte2"/>
        <w:ind w:left="0" w:firstLine="0"/>
        <w:rPr>
          <w:rFonts w:asciiTheme="minorHAnsi" w:hAnsiTheme="minorHAnsi" w:cs="Arial"/>
          <w:color w:val="000000"/>
          <w:sz w:val="18"/>
          <w:szCs w:val="18"/>
        </w:rPr>
      </w:pPr>
    </w:p>
    <w:p w14:paraId="0667E567" w14:textId="77777777" w:rsidR="00057C6C" w:rsidRPr="00057C6C" w:rsidRDefault="00057C6C" w:rsidP="00057C6C">
      <w:pPr>
        <w:rPr>
          <w:rFonts w:asciiTheme="minorHAnsi" w:hAnsiTheme="minorHAnsi" w:cs="Arial"/>
          <w:sz w:val="18"/>
          <w:szCs w:val="18"/>
        </w:rPr>
      </w:pPr>
    </w:p>
    <w:p w14:paraId="5AD85DDC" w14:textId="77777777" w:rsidR="00057C6C" w:rsidRPr="00057C6C" w:rsidRDefault="007E528E" w:rsidP="00057C6C">
      <w:pPr>
        <w:jc w:val="right"/>
        <w:rPr>
          <w:rFonts w:asciiTheme="minorHAnsi" w:hAnsiTheme="minorHAnsi" w:cs="Arial"/>
          <w:sz w:val="18"/>
          <w:szCs w:val="18"/>
        </w:rPr>
      </w:pPr>
      <w:proofErr w:type="gramStart"/>
      <w:r>
        <w:rPr>
          <w:rFonts w:asciiTheme="minorHAnsi" w:hAnsiTheme="minorHAnsi" w:cs="Arial"/>
          <w:sz w:val="18"/>
          <w:szCs w:val="18"/>
        </w:rPr>
        <w:t>c</w:t>
      </w:r>
      <w:r w:rsidR="00057C6C" w:rsidRPr="00057C6C">
        <w:rPr>
          <w:rFonts w:asciiTheme="minorHAnsi" w:hAnsiTheme="minorHAnsi" w:cs="Arial"/>
          <w:sz w:val="18"/>
          <w:szCs w:val="18"/>
        </w:rPr>
        <w:t>i</w:t>
      </w:r>
      <w:proofErr w:type="gramEnd"/>
      <w:r w:rsidR="00057C6C" w:rsidRPr="00057C6C">
        <w:rPr>
          <w:rFonts w:asciiTheme="minorHAnsi" w:hAnsiTheme="minorHAnsi" w:cs="Arial"/>
          <w:sz w:val="18"/>
          <w:szCs w:val="18"/>
        </w:rPr>
        <w:t>-après dénommée "</w:t>
      </w:r>
      <w:r w:rsidR="00057C6C" w:rsidRPr="00057C6C">
        <w:rPr>
          <w:rFonts w:asciiTheme="minorHAnsi" w:hAnsiTheme="minorHAnsi" w:cs="Arial"/>
          <w:b/>
          <w:sz w:val="18"/>
          <w:szCs w:val="18"/>
        </w:rPr>
        <w:t>Le Commercialisateur</w:t>
      </w:r>
      <w:r w:rsidR="00057C6C" w:rsidRPr="00057C6C">
        <w:rPr>
          <w:rFonts w:asciiTheme="minorHAnsi" w:hAnsiTheme="minorHAnsi" w:cs="Arial"/>
          <w:sz w:val="18"/>
          <w:szCs w:val="18"/>
        </w:rPr>
        <w:t>"</w:t>
      </w:r>
    </w:p>
    <w:p w14:paraId="399598AA" w14:textId="77777777" w:rsidR="00057C6C" w:rsidRPr="00057C6C" w:rsidRDefault="00057C6C" w:rsidP="00057C6C">
      <w:pPr>
        <w:jc w:val="right"/>
        <w:rPr>
          <w:rFonts w:asciiTheme="minorHAnsi" w:hAnsiTheme="minorHAnsi" w:cs="Arial"/>
          <w:sz w:val="18"/>
          <w:szCs w:val="18"/>
        </w:rPr>
      </w:pPr>
    </w:p>
    <w:p w14:paraId="3B0E8022" w14:textId="77777777" w:rsidR="00057C6C" w:rsidRPr="00057C6C" w:rsidRDefault="00057C6C" w:rsidP="00057C6C">
      <w:pPr>
        <w:jc w:val="right"/>
        <w:rPr>
          <w:rFonts w:asciiTheme="minorHAnsi" w:hAnsiTheme="minorHAnsi" w:cs="Arial"/>
          <w:b/>
          <w:sz w:val="18"/>
          <w:szCs w:val="18"/>
        </w:rPr>
      </w:pPr>
      <w:r w:rsidRPr="00057C6C">
        <w:rPr>
          <w:rFonts w:asciiTheme="minorHAnsi" w:hAnsiTheme="minorHAnsi" w:cs="Arial"/>
          <w:b/>
          <w:sz w:val="18"/>
          <w:szCs w:val="18"/>
        </w:rPr>
        <w:t>D'UNE PART,</w:t>
      </w:r>
    </w:p>
    <w:p w14:paraId="3656720B" w14:textId="77777777" w:rsidR="001F2E14" w:rsidRPr="00C311C8" w:rsidRDefault="001F2E14">
      <w:pPr>
        <w:pStyle w:val="Titre1"/>
        <w:rPr>
          <w:rFonts w:ascii="Calibri" w:hAnsi="Calibri"/>
          <w:szCs w:val="24"/>
        </w:rPr>
      </w:pPr>
      <w:r w:rsidRPr="00C311C8">
        <w:rPr>
          <w:rFonts w:ascii="Calibri" w:hAnsi="Calibri"/>
          <w:szCs w:val="24"/>
        </w:rPr>
        <w:t>ET</w:t>
      </w:r>
    </w:p>
    <w:p w14:paraId="2D61D3BC" w14:textId="77777777" w:rsidR="001F2E14" w:rsidRPr="00C311C8" w:rsidRDefault="001F2E14">
      <w:pPr>
        <w:pStyle w:val="Corpsdetexte"/>
        <w:rPr>
          <w:rFonts w:ascii="Calibri" w:hAnsi="Calibri"/>
          <w:sz w:val="18"/>
          <w:szCs w:val="18"/>
        </w:rPr>
      </w:pPr>
    </w:p>
    <w:p w14:paraId="1D048E91" w14:textId="77777777" w:rsidR="001F2E14" w:rsidRPr="00C311C8" w:rsidRDefault="00A85129">
      <w:pPr>
        <w:pStyle w:val="Retraitcorpsdetexte2"/>
        <w:tabs>
          <w:tab w:val="clear" w:pos="709"/>
        </w:tabs>
        <w:ind w:left="0" w:firstLine="0"/>
        <w:rPr>
          <w:rFonts w:ascii="Calibri" w:hAnsi="Calibri"/>
          <w:sz w:val="18"/>
          <w:szCs w:val="18"/>
        </w:rPr>
      </w:pPr>
      <w:r w:rsidRPr="00C311C8">
        <w:rPr>
          <w:rFonts w:ascii="Calibri" w:hAnsi="Calibri"/>
          <w:b/>
          <w:bCs/>
          <w:sz w:val="18"/>
          <w:szCs w:val="18"/>
        </w:rPr>
        <w:t>VATEL CAPITAL</w:t>
      </w:r>
      <w:r w:rsidR="001F2E14" w:rsidRPr="00C311C8">
        <w:rPr>
          <w:rFonts w:ascii="Calibri" w:hAnsi="Calibri"/>
          <w:sz w:val="18"/>
          <w:szCs w:val="18"/>
        </w:rPr>
        <w:t xml:space="preserve">, </w:t>
      </w:r>
      <w:r w:rsidR="00E54AE1">
        <w:rPr>
          <w:rFonts w:ascii="Calibri" w:hAnsi="Calibri"/>
          <w:color w:val="000000"/>
          <w:sz w:val="18"/>
          <w:szCs w:val="18"/>
        </w:rPr>
        <w:t>SAS</w:t>
      </w:r>
      <w:r w:rsidR="002F24E7" w:rsidRPr="00C311C8">
        <w:rPr>
          <w:rFonts w:ascii="Calibri" w:hAnsi="Calibri"/>
          <w:color w:val="000000"/>
          <w:sz w:val="18"/>
          <w:szCs w:val="18"/>
        </w:rPr>
        <w:t xml:space="preserve"> </w:t>
      </w:r>
      <w:r w:rsidR="00964235" w:rsidRPr="00C311C8">
        <w:rPr>
          <w:rFonts w:ascii="Calibri" w:hAnsi="Calibri"/>
          <w:color w:val="000000"/>
          <w:sz w:val="18"/>
          <w:szCs w:val="18"/>
        </w:rPr>
        <w:t>au capital de 200 000 €</w:t>
      </w:r>
      <w:r w:rsidR="002F24E7" w:rsidRPr="00C311C8">
        <w:rPr>
          <w:rFonts w:ascii="Calibri" w:hAnsi="Calibri"/>
          <w:color w:val="000000"/>
          <w:sz w:val="18"/>
          <w:szCs w:val="18"/>
        </w:rPr>
        <w:t xml:space="preserve">, </w:t>
      </w:r>
      <w:r w:rsidR="00750C81" w:rsidRPr="00C311C8">
        <w:rPr>
          <w:rFonts w:ascii="Calibri" w:hAnsi="Calibri"/>
          <w:sz w:val="18"/>
          <w:szCs w:val="18"/>
        </w:rPr>
        <w:t xml:space="preserve">dont le siège social est sis </w:t>
      </w:r>
      <w:r w:rsidR="000C2F6C">
        <w:rPr>
          <w:rFonts w:ascii="Calibri" w:hAnsi="Calibri" w:cs="Arial"/>
          <w:sz w:val="18"/>
          <w:szCs w:val="18"/>
        </w:rPr>
        <w:t>24 rue de Clichy 75009 Paris</w:t>
      </w:r>
      <w:r w:rsidR="00B168E3" w:rsidRPr="00C311C8">
        <w:rPr>
          <w:rFonts w:ascii="Calibri" w:hAnsi="Calibri"/>
          <w:sz w:val="18"/>
          <w:szCs w:val="18"/>
        </w:rPr>
        <w:t>, immatriculée au RCS de P</w:t>
      </w:r>
      <w:r w:rsidR="00E54AE1">
        <w:rPr>
          <w:rFonts w:ascii="Calibri" w:hAnsi="Calibri"/>
          <w:sz w:val="18"/>
          <w:szCs w:val="18"/>
        </w:rPr>
        <w:t>ARIS</w:t>
      </w:r>
      <w:r w:rsidR="00B168E3" w:rsidRPr="00C311C8">
        <w:rPr>
          <w:rFonts w:ascii="Calibri" w:hAnsi="Calibri"/>
          <w:sz w:val="18"/>
          <w:szCs w:val="18"/>
        </w:rPr>
        <w:t xml:space="preserve"> sous le n° 507</w:t>
      </w:r>
      <w:r w:rsidR="00057C6C">
        <w:rPr>
          <w:rFonts w:ascii="Calibri" w:hAnsi="Calibri"/>
          <w:sz w:val="18"/>
          <w:szCs w:val="18"/>
        </w:rPr>
        <w:t> </w:t>
      </w:r>
      <w:r w:rsidR="00B168E3" w:rsidRPr="00C311C8">
        <w:rPr>
          <w:rFonts w:ascii="Calibri" w:hAnsi="Calibri"/>
          <w:sz w:val="18"/>
          <w:szCs w:val="18"/>
        </w:rPr>
        <w:t>646</w:t>
      </w:r>
      <w:r w:rsidR="00057C6C">
        <w:rPr>
          <w:rFonts w:ascii="Calibri" w:hAnsi="Calibri"/>
          <w:sz w:val="18"/>
          <w:szCs w:val="18"/>
        </w:rPr>
        <w:t xml:space="preserve"> </w:t>
      </w:r>
      <w:r w:rsidR="00B168E3" w:rsidRPr="00C311C8">
        <w:rPr>
          <w:rFonts w:ascii="Calibri" w:hAnsi="Calibri"/>
          <w:sz w:val="18"/>
          <w:szCs w:val="18"/>
        </w:rPr>
        <w:t>883</w:t>
      </w:r>
      <w:r w:rsidR="00E54AE1">
        <w:rPr>
          <w:rFonts w:ascii="Calibri" w:hAnsi="Calibri"/>
          <w:sz w:val="18"/>
          <w:szCs w:val="18"/>
        </w:rPr>
        <w:t>,</w:t>
      </w:r>
    </w:p>
    <w:p w14:paraId="52DE1E27" w14:textId="77777777" w:rsidR="001F2E14" w:rsidRPr="00C311C8" w:rsidRDefault="001F2E14">
      <w:pPr>
        <w:pStyle w:val="Retraitcorpsdetexte2"/>
        <w:tabs>
          <w:tab w:val="clear" w:pos="709"/>
        </w:tabs>
        <w:ind w:left="0" w:firstLine="0"/>
        <w:rPr>
          <w:rFonts w:ascii="Calibri" w:hAnsi="Calibri"/>
          <w:sz w:val="18"/>
          <w:szCs w:val="18"/>
        </w:rPr>
      </w:pPr>
    </w:p>
    <w:p w14:paraId="2E3790F7" w14:textId="5CC369DA" w:rsidR="001F2E14" w:rsidRDefault="001F2E14">
      <w:pPr>
        <w:jc w:val="both"/>
        <w:rPr>
          <w:rFonts w:ascii="Calibri" w:hAnsi="Calibri"/>
          <w:sz w:val="18"/>
          <w:szCs w:val="18"/>
        </w:rPr>
      </w:pPr>
      <w:r w:rsidRPr="00C311C8">
        <w:rPr>
          <w:rFonts w:ascii="Calibri" w:hAnsi="Calibri"/>
          <w:sz w:val="18"/>
          <w:szCs w:val="18"/>
        </w:rPr>
        <w:t xml:space="preserve">Représentée par </w:t>
      </w:r>
      <w:r w:rsidR="00C809D2">
        <w:rPr>
          <w:rFonts w:ascii="Calibri" w:hAnsi="Calibri"/>
          <w:b/>
          <w:bCs/>
          <w:sz w:val="18"/>
          <w:szCs w:val="18"/>
        </w:rPr>
        <w:t xml:space="preserve">Monsieur </w:t>
      </w:r>
      <w:r w:rsidR="00F403FB">
        <w:rPr>
          <w:rFonts w:ascii="Calibri" w:hAnsi="Calibri"/>
          <w:b/>
          <w:bCs/>
          <w:sz w:val="18"/>
          <w:szCs w:val="18"/>
        </w:rPr>
        <w:t>Matthieu Lambert</w:t>
      </w:r>
      <w:r w:rsidR="00C809D2">
        <w:rPr>
          <w:rFonts w:ascii="Calibri" w:hAnsi="Calibri"/>
          <w:b/>
          <w:bCs/>
          <w:sz w:val="18"/>
          <w:szCs w:val="18"/>
        </w:rPr>
        <w:t xml:space="preserve"> ou Monsieur Marc Meneau</w:t>
      </w:r>
      <w:r w:rsidRPr="00C311C8">
        <w:rPr>
          <w:rFonts w:ascii="Calibri" w:hAnsi="Calibri"/>
          <w:sz w:val="18"/>
          <w:szCs w:val="18"/>
        </w:rPr>
        <w:t xml:space="preserve">, </w:t>
      </w:r>
      <w:r w:rsidR="00E54AE1">
        <w:rPr>
          <w:rFonts w:ascii="Calibri" w:hAnsi="Calibri"/>
          <w:bCs/>
          <w:color w:val="000000"/>
          <w:sz w:val="18"/>
          <w:szCs w:val="18"/>
        </w:rPr>
        <w:t>dûment habilité</w:t>
      </w:r>
      <w:r w:rsidR="007E528E">
        <w:rPr>
          <w:rFonts w:ascii="Calibri" w:hAnsi="Calibri"/>
          <w:sz w:val="18"/>
          <w:szCs w:val="18"/>
        </w:rPr>
        <w:t>,</w:t>
      </w:r>
    </w:p>
    <w:p w14:paraId="24C1228F" w14:textId="77777777" w:rsidR="007E528E" w:rsidRPr="00C311C8" w:rsidRDefault="007E528E">
      <w:pPr>
        <w:jc w:val="both"/>
        <w:rPr>
          <w:rFonts w:ascii="Calibri" w:hAnsi="Calibri"/>
          <w:sz w:val="18"/>
          <w:szCs w:val="18"/>
        </w:rPr>
      </w:pPr>
    </w:p>
    <w:p w14:paraId="20577EB9" w14:textId="77777777" w:rsidR="001F2E14" w:rsidRPr="00C311C8" w:rsidRDefault="001F2E14">
      <w:pPr>
        <w:jc w:val="right"/>
        <w:rPr>
          <w:rFonts w:ascii="Calibri" w:hAnsi="Calibri"/>
          <w:sz w:val="18"/>
          <w:szCs w:val="18"/>
        </w:rPr>
      </w:pPr>
      <w:r w:rsidRPr="00C311C8">
        <w:rPr>
          <w:rFonts w:ascii="Calibri" w:hAnsi="Calibri"/>
          <w:sz w:val="18"/>
          <w:szCs w:val="18"/>
        </w:rPr>
        <w:t>ci-après dénommée "</w:t>
      </w:r>
      <w:r w:rsidR="00964235" w:rsidRPr="00C311C8">
        <w:rPr>
          <w:rFonts w:ascii="Calibri" w:hAnsi="Calibri"/>
          <w:b/>
          <w:sz w:val="18"/>
          <w:szCs w:val="18"/>
        </w:rPr>
        <w:t>Vatel</w:t>
      </w:r>
      <w:r w:rsidRPr="00C311C8">
        <w:rPr>
          <w:rFonts w:ascii="Calibri" w:hAnsi="Calibri"/>
          <w:b/>
          <w:sz w:val="18"/>
          <w:szCs w:val="18"/>
        </w:rPr>
        <w:t xml:space="preserve"> Capital</w:t>
      </w:r>
      <w:r w:rsidRPr="00C311C8">
        <w:rPr>
          <w:rFonts w:ascii="Calibri" w:hAnsi="Calibri"/>
          <w:sz w:val="18"/>
          <w:szCs w:val="18"/>
        </w:rPr>
        <w:t>"</w:t>
      </w:r>
    </w:p>
    <w:p w14:paraId="57A55094" w14:textId="77777777" w:rsidR="001F2E14" w:rsidRPr="00C311C8" w:rsidRDefault="001F2E14">
      <w:pPr>
        <w:jc w:val="right"/>
        <w:rPr>
          <w:rFonts w:ascii="Calibri" w:hAnsi="Calibri"/>
          <w:sz w:val="18"/>
          <w:szCs w:val="18"/>
        </w:rPr>
      </w:pPr>
    </w:p>
    <w:p w14:paraId="7C1121A4" w14:textId="77777777" w:rsidR="001F2E14" w:rsidRPr="00C311C8" w:rsidRDefault="001F2E14">
      <w:pPr>
        <w:jc w:val="both"/>
        <w:rPr>
          <w:rFonts w:ascii="Calibri" w:hAnsi="Calibri"/>
          <w:sz w:val="18"/>
          <w:szCs w:val="18"/>
        </w:rPr>
      </w:pPr>
      <w:r w:rsidRPr="00C311C8">
        <w:rPr>
          <w:rFonts w:ascii="Calibri" w:hAnsi="Calibri"/>
          <w:sz w:val="18"/>
          <w:szCs w:val="18"/>
        </w:rPr>
        <w:t>Ci-après dénommée, individuellement, une « </w:t>
      </w:r>
      <w:r w:rsidRPr="00C311C8">
        <w:rPr>
          <w:rFonts w:ascii="Calibri" w:hAnsi="Calibri"/>
          <w:b/>
          <w:sz w:val="18"/>
          <w:szCs w:val="18"/>
        </w:rPr>
        <w:t>Partie</w:t>
      </w:r>
      <w:r w:rsidRPr="00C311C8">
        <w:rPr>
          <w:rFonts w:ascii="Calibri" w:hAnsi="Calibri"/>
          <w:sz w:val="18"/>
          <w:szCs w:val="18"/>
        </w:rPr>
        <w:t> » et collectivement les</w:t>
      </w:r>
      <w:r w:rsidRPr="00C311C8">
        <w:rPr>
          <w:rFonts w:ascii="Calibri" w:hAnsi="Calibri"/>
          <w:b/>
          <w:sz w:val="18"/>
          <w:szCs w:val="18"/>
        </w:rPr>
        <w:t xml:space="preserve"> « Parties </w:t>
      </w:r>
      <w:r w:rsidRPr="00C311C8">
        <w:rPr>
          <w:rFonts w:ascii="Calibri" w:hAnsi="Calibri"/>
          <w:sz w:val="18"/>
          <w:szCs w:val="18"/>
        </w:rPr>
        <w:t>»</w:t>
      </w:r>
    </w:p>
    <w:p w14:paraId="384495A7" w14:textId="77777777" w:rsidR="001F2E14" w:rsidRPr="00C311C8" w:rsidRDefault="001F2E14">
      <w:pPr>
        <w:jc w:val="both"/>
        <w:rPr>
          <w:rFonts w:ascii="Calibri" w:hAnsi="Calibri"/>
          <w:sz w:val="18"/>
          <w:szCs w:val="18"/>
        </w:rPr>
      </w:pPr>
    </w:p>
    <w:p w14:paraId="3A2DF1EC" w14:textId="77777777" w:rsidR="001F2E14" w:rsidRPr="00C311C8" w:rsidRDefault="001F2E14">
      <w:pPr>
        <w:jc w:val="right"/>
        <w:rPr>
          <w:rFonts w:ascii="Calibri" w:hAnsi="Calibri"/>
          <w:b/>
          <w:sz w:val="18"/>
          <w:szCs w:val="18"/>
        </w:rPr>
      </w:pPr>
      <w:r w:rsidRPr="00C311C8">
        <w:rPr>
          <w:rFonts w:ascii="Calibri" w:hAnsi="Calibri"/>
          <w:b/>
          <w:sz w:val="18"/>
          <w:szCs w:val="18"/>
        </w:rPr>
        <w:t>D'AUTRE PART.</w:t>
      </w:r>
    </w:p>
    <w:p w14:paraId="0FA6C4CD" w14:textId="77777777" w:rsidR="001F2E14" w:rsidRPr="00C311C8" w:rsidRDefault="001F2E14">
      <w:pPr>
        <w:jc w:val="both"/>
        <w:rPr>
          <w:rFonts w:ascii="Calibri" w:hAnsi="Calibri"/>
          <w:b/>
          <w:sz w:val="18"/>
          <w:szCs w:val="18"/>
        </w:rPr>
      </w:pPr>
    </w:p>
    <w:p w14:paraId="0BD8ACB1" w14:textId="77777777" w:rsidR="008D78EE" w:rsidRPr="00C311C8" w:rsidRDefault="008D78EE">
      <w:pPr>
        <w:jc w:val="both"/>
        <w:rPr>
          <w:rFonts w:ascii="Calibri" w:hAnsi="Calibri"/>
          <w:b/>
          <w:sz w:val="18"/>
          <w:szCs w:val="18"/>
        </w:rPr>
      </w:pPr>
    </w:p>
    <w:p w14:paraId="1265A8F8" w14:textId="77777777" w:rsidR="001F2E14" w:rsidRPr="00C311C8" w:rsidRDefault="001F2E14">
      <w:pPr>
        <w:jc w:val="both"/>
        <w:rPr>
          <w:rFonts w:ascii="Calibri" w:hAnsi="Calibri"/>
          <w:szCs w:val="24"/>
        </w:rPr>
      </w:pPr>
      <w:r w:rsidRPr="00C311C8">
        <w:rPr>
          <w:rFonts w:ascii="Calibri" w:hAnsi="Calibri"/>
          <w:b/>
          <w:szCs w:val="24"/>
          <w:u w:val="single"/>
        </w:rPr>
        <w:t>LES PARTIES ONT PREALABLEMENT EXPOSE CE QUI SUIT</w:t>
      </w:r>
      <w:r w:rsidRPr="00C311C8">
        <w:rPr>
          <w:rFonts w:ascii="Calibri" w:hAnsi="Calibri"/>
          <w:b/>
          <w:szCs w:val="24"/>
        </w:rPr>
        <w:t xml:space="preserve"> :</w:t>
      </w:r>
    </w:p>
    <w:p w14:paraId="610FDB14" w14:textId="77777777" w:rsidR="001F2E14" w:rsidRPr="00C311C8" w:rsidRDefault="001F2E14">
      <w:pPr>
        <w:jc w:val="both"/>
        <w:rPr>
          <w:rFonts w:ascii="Calibri" w:hAnsi="Calibri"/>
          <w:sz w:val="18"/>
          <w:szCs w:val="18"/>
        </w:rPr>
      </w:pPr>
    </w:p>
    <w:p w14:paraId="385475D1" w14:textId="77777777" w:rsidR="00654D26" w:rsidRPr="00C311C8" w:rsidRDefault="00654D26" w:rsidP="00654D26">
      <w:pPr>
        <w:pStyle w:val="Corpsdetexte3"/>
        <w:rPr>
          <w:rFonts w:ascii="Calibri" w:hAnsi="Calibri"/>
          <w:sz w:val="18"/>
          <w:szCs w:val="18"/>
        </w:rPr>
      </w:pPr>
      <w:r w:rsidRPr="00C311C8">
        <w:rPr>
          <w:rFonts w:ascii="Calibri" w:hAnsi="Calibri"/>
          <w:sz w:val="18"/>
          <w:szCs w:val="18"/>
        </w:rPr>
        <w:t>En complément de la convention de placem</w:t>
      </w:r>
      <w:r w:rsidR="005D40C3">
        <w:rPr>
          <w:rFonts w:ascii="Calibri" w:hAnsi="Calibri"/>
          <w:sz w:val="18"/>
          <w:szCs w:val="18"/>
        </w:rPr>
        <w:t xml:space="preserve">ent signée entre les parties </w:t>
      </w:r>
      <w:r w:rsidR="00B17BE2">
        <w:rPr>
          <w:rFonts w:ascii="Calibri" w:hAnsi="Calibri"/>
          <w:sz w:val="18"/>
          <w:szCs w:val="18"/>
        </w:rPr>
        <w:t>précédemment</w:t>
      </w:r>
      <w:r w:rsidRPr="00C311C8">
        <w:rPr>
          <w:rFonts w:ascii="Calibri" w:hAnsi="Calibri"/>
          <w:sz w:val="18"/>
          <w:szCs w:val="18"/>
        </w:rPr>
        <w:t xml:space="preserve"> et pour tenir compte des produits effectivement commercialisés, il a été convenu de modifier les Annexes 1 et 3 comme </w:t>
      </w:r>
      <w:r w:rsidR="00BC051F">
        <w:rPr>
          <w:rFonts w:ascii="Calibri" w:hAnsi="Calibri"/>
          <w:sz w:val="18"/>
          <w:szCs w:val="18"/>
        </w:rPr>
        <w:t>suit.</w:t>
      </w:r>
    </w:p>
    <w:p w14:paraId="1B38ADD1" w14:textId="77777777" w:rsidR="00654D26" w:rsidRDefault="00654D26" w:rsidP="00654D26">
      <w:pPr>
        <w:jc w:val="center"/>
        <w:rPr>
          <w:rFonts w:ascii="Calibri" w:hAnsi="Calibri"/>
          <w:sz w:val="18"/>
          <w:szCs w:val="18"/>
        </w:rPr>
      </w:pPr>
    </w:p>
    <w:p w14:paraId="6870EB10" w14:textId="77777777" w:rsidR="00F25EF9" w:rsidRPr="00C311C8" w:rsidRDefault="00F25EF9" w:rsidP="00654D26">
      <w:pPr>
        <w:jc w:val="center"/>
        <w:rPr>
          <w:rFonts w:ascii="Calibri" w:hAnsi="Calibri"/>
          <w:sz w:val="18"/>
          <w:szCs w:val="18"/>
        </w:rPr>
      </w:pPr>
    </w:p>
    <w:p w14:paraId="4EF6B13C" w14:textId="4122CF6E" w:rsidR="00654D26" w:rsidRPr="00C311C8" w:rsidRDefault="00654D26" w:rsidP="00654D26">
      <w:pPr>
        <w:tabs>
          <w:tab w:val="left" w:pos="0"/>
        </w:tabs>
        <w:jc w:val="both"/>
        <w:rPr>
          <w:rFonts w:ascii="Calibri" w:hAnsi="Calibri"/>
          <w:sz w:val="18"/>
          <w:szCs w:val="18"/>
        </w:rPr>
      </w:pPr>
      <w:r w:rsidRPr="00C311C8">
        <w:rPr>
          <w:rFonts w:ascii="Calibri" w:hAnsi="Calibri"/>
          <w:sz w:val="18"/>
          <w:szCs w:val="18"/>
        </w:rPr>
        <w:t xml:space="preserve">Fait à Paris, le </w:t>
      </w:r>
      <w:r w:rsidR="00F25EF9">
        <w:rPr>
          <w:rFonts w:ascii="Calibri" w:hAnsi="Calibri"/>
          <w:sz w:val="18"/>
          <w:szCs w:val="18"/>
        </w:rPr>
        <w:t>___________________________________</w:t>
      </w:r>
      <w:r w:rsidR="00C3401C">
        <w:rPr>
          <w:rFonts w:ascii="Calibri" w:hAnsi="Calibri"/>
          <w:sz w:val="18"/>
          <w:szCs w:val="18"/>
        </w:rPr>
        <w:t xml:space="preserve"> 20</w:t>
      </w:r>
      <w:r w:rsidR="00827A65">
        <w:rPr>
          <w:rFonts w:ascii="Calibri" w:hAnsi="Calibri"/>
          <w:sz w:val="18"/>
          <w:szCs w:val="18"/>
        </w:rPr>
        <w:t>22</w:t>
      </w:r>
    </w:p>
    <w:p w14:paraId="68FA1E44" w14:textId="77777777" w:rsidR="001F2E14" w:rsidRPr="00C311C8" w:rsidRDefault="001F2E14">
      <w:pPr>
        <w:ind w:left="567" w:right="-144" w:hanging="567"/>
        <w:jc w:val="both"/>
        <w:rPr>
          <w:rFonts w:ascii="Calibri" w:hAnsi="Calibri"/>
          <w:sz w:val="18"/>
          <w:szCs w:val="18"/>
        </w:rPr>
      </w:pPr>
    </w:p>
    <w:p w14:paraId="5E67FDE1" w14:textId="77777777" w:rsidR="00654D26" w:rsidRPr="00C311C8" w:rsidRDefault="00654D26">
      <w:pPr>
        <w:ind w:left="567" w:right="-144" w:hanging="567"/>
        <w:jc w:val="both"/>
        <w:rPr>
          <w:rFonts w:ascii="Calibri" w:hAnsi="Calibri"/>
          <w:b/>
          <w:sz w:val="18"/>
          <w:szCs w:val="18"/>
          <w:u w:val="single"/>
        </w:rPr>
      </w:pPr>
    </w:p>
    <w:p w14:paraId="56837F26" w14:textId="45F2F750" w:rsidR="00654D26" w:rsidRDefault="00654D26">
      <w:pPr>
        <w:ind w:left="567" w:right="-144" w:hanging="567"/>
        <w:jc w:val="both"/>
        <w:rPr>
          <w:rFonts w:ascii="Calibri" w:hAnsi="Calibri"/>
          <w:b/>
          <w:sz w:val="18"/>
          <w:szCs w:val="18"/>
          <w:u w:val="single"/>
        </w:rPr>
      </w:pPr>
    </w:p>
    <w:p w14:paraId="15068744" w14:textId="367FEEF4" w:rsidR="00827A65" w:rsidRDefault="00827A65">
      <w:pPr>
        <w:ind w:left="567" w:right="-144" w:hanging="567"/>
        <w:jc w:val="both"/>
        <w:rPr>
          <w:rFonts w:ascii="Calibri" w:hAnsi="Calibri"/>
          <w:b/>
          <w:sz w:val="18"/>
          <w:szCs w:val="18"/>
          <w:u w:val="single"/>
        </w:rPr>
      </w:pPr>
    </w:p>
    <w:p w14:paraId="64FEE9C5" w14:textId="225B1052" w:rsidR="00827A65" w:rsidRDefault="00827A65">
      <w:pPr>
        <w:ind w:left="567" w:right="-144" w:hanging="567"/>
        <w:jc w:val="both"/>
        <w:rPr>
          <w:rFonts w:ascii="Calibri" w:hAnsi="Calibri"/>
          <w:b/>
          <w:sz w:val="18"/>
          <w:szCs w:val="18"/>
          <w:u w:val="single"/>
        </w:rPr>
      </w:pPr>
    </w:p>
    <w:p w14:paraId="1A8DE6E5" w14:textId="50DF8F25" w:rsidR="00827A65" w:rsidRDefault="00827A65">
      <w:pPr>
        <w:ind w:left="567" w:right="-144" w:hanging="567"/>
        <w:jc w:val="both"/>
        <w:rPr>
          <w:rFonts w:ascii="Calibri" w:hAnsi="Calibri"/>
          <w:b/>
          <w:sz w:val="18"/>
          <w:szCs w:val="18"/>
          <w:u w:val="single"/>
        </w:rPr>
      </w:pPr>
    </w:p>
    <w:p w14:paraId="2B8361DF" w14:textId="77777777" w:rsidR="00827A65" w:rsidRDefault="00827A65">
      <w:pPr>
        <w:ind w:left="567" w:right="-144" w:hanging="567"/>
        <w:jc w:val="both"/>
        <w:rPr>
          <w:rFonts w:ascii="Calibri" w:hAnsi="Calibri"/>
          <w:b/>
          <w:sz w:val="18"/>
          <w:szCs w:val="18"/>
          <w:u w:val="single"/>
        </w:rPr>
      </w:pPr>
    </w:p>
    <w:p w14:paraId="0DB1A98D" w14:textId="77777777" w:rsidR="00764D28" w:rsidRPr="00F25EF9" w:rsidRDefault="00764D28">
      <w:pPr>
        <w:ind w:left="567" w:right="-144" w:hanging="567"/>
        <w:jc w:val="both"/>
        <w:rPr>
          <w:rFonts w:ascii="Calibri" w:hAnsi="Calibri"/>
          <w:b/>
          <w:sz w:val="18"/>
          <w:szCs w:val="18"/>
        </w:rPr>
      </w:pPr>
    </w:p>
    <w:tbl>
      <w:tblPr>
        <w:tblW w:w="0" w:type="auto"/>
        <w:tblBorders>
          <w:insideH w:val="single" w:sz="4" w:space="0" w:color="auto"/>
        </w:tblBorders>
        <w:tblLook w:val="01E0" w:firstRow="1" w:lastRow="1" w:firstColumn="1" w:lastColumn="1" w:noHBand="0" w:noVBand="0"/>
      </w:tblPr>
      <w:tblGrid>
        <w:gridCol w:w="4188"/>
        <w:gridCol w:w="1200"/>
        <w:gridCol w:w="4390"/>
      </w:tblGrid>
      <w:tr w:rsidR="00A25157" w:rsidRPr="00C311C8" w14:paraId="2811F143" w14:textId="77777777" w:rsidTr="00347CA9">
        <w:tc>
          <w:tcPr>
            <w:tcW w:w="4188" w:type="dxa"/>
          </w:tcPr>
          <w:p w14:paraId="73C24A68" w14:textId="77777777" w:rsidR="00654D26" w:rsidRPr="00C311C8" w:rsidRDefault="00654D26" w:rsidP="00347CA9">
            <w:pPr>
              <w:pStyle w:val="Titre1"/>
              <w:rPr>
                <w:rFonts w:ascii="Calibri" w:hAnsi="Calibri"/>
                <w:sz w:val="18"/>
                <w:szCs w:val="18"/>
              </w:rPr>
            </w:pPr>
          </w:p>
        </w:tc>
        <w:tc>
          <w:tcPr>
            <w:tcW w:w="1200" w:type="dxa"/>
            <w:tcBorders>
              <w:top w:val="nil"/>
              <w:bottom w:val="nil"/>
            </w:tcBorders>
          </w:tcPr>
          <w:p w14:paraId="7FAD5CDB" w14:textId="77777777" w:rsidR="00654D26" w:rsidRPr="00C311C8" w:rsidRDefault="00654D26" w:rsidP="00347CA9">
            <w:pPr>
              <w:pStyle w:val="Titre1"/>
              <w:rPr>
                <w:rFonts w:ascii="Calibri" w:hAnsi="Calibri"/>
                <w:sz w:val="18"/>
                <w:szCs w:val="18"/>
              </w:rPr>
            </w:pPr>
          </w:p>
        </w:tc>
        <w:tc>
          <w:tcPr>
            <w:tcW w:w="4390" w:type="dxa"/>
          </w:tcPr>
          <w:p w14:paraId="38D03F1C" w14:textId="77777777" w:rsidR="00654D26" w:rsidRPr="00C311C8" w:rsidRDefault="00654D26" w:rsidP="00347CA9">
            <w:pPr>
              <w:pStyle w:val="Titre1"/>
              <w:rPr>
                <w:rFonts w:ascii="Calibri" w:hAnsi="Calibri"/>
                <w:sz w:val="18"/>
                <w:szCs w:val="18"/>
              </w:rPr>
            </w:pPr>
          </w:p>
        </w:tc>
      </w:tr>
      <w:tr w:rsidR="00A25157" w:rsidRPr="00C311C8" w14:paraId="7480F958" w14:textId="77777777" w:rsidTr="00347CA9">
        <w:tc>
          <w:tcPr>
            <w:tcW w:w="4188" w:type="dxa"/>
          </w:tcPr>
          <w:p w14:paraId="536153E2" w14:textId="77777777" w:rsidR="00654D26" w:rsidRPr="0070197B" w:rsidRDefault="006342DA" w:rsidP="00347CA9">
            <w:pPr>
              <w:pStyle w:val="Titre1"/>
              <w:rPr>
                <w:rFonts w:ascii="Calibri" w:hAnsi="Calibri"/>
                <w:sz w:val="18"/>
                <w:szCs w:val="18"/>
                <w:u w:val="none"/>
              </w:rPr>
            </w:pPr>
            <w:r>
              <w:rPr>
                <w:rFonts w:ascii="Calibri" w:hAnsi="Calibri"/>
                <w:sz w:val="18"/>
                <w:szCs w:val="18"/>
                <w:u w:val="none"/>
              </w:rPr>
              <w:t>Vatel Capital</w:t>
            </w:r>
          </w:p>
          <w:p w14:paraId="27ABA4BE" w14:textId="4FC0B712" w:rsidR="00654D26" w:rsidRPr="00C311C8" w:rsidRDefault="000C2F6C" w:rsidP="00827A65">
            <w:pPr>
              <w:rPr>
                <w:rFonts w:ascii="Calibri" w:hAnsi="Calibri"/>
                <w:sz w:val="18"/>
                <w:szCs w:val="18"/>
              </w:rPr>
            </w:pPr>
            <w:r>
              <w:rPr>
                <w:rFonts w:ascii="Calibri" w:hAnsi="Calibri" w:cs="Arial"/>
                <w:bCs/>
                <w:sz w:val="18"/>
                <w:szCs w:val="18"/>
              </w:rPr>
              <w:t xml:space="preserve">Monsieur </w:t>
            </w:r>
            <w:r w:rsidR="00827A65">
              <w:rPr>
                <w:rFonts w:ascii="Calibri" w:hAnsi="Calibri" w:cs="Arial"/>
                <w:bCs/>
                <w:sz w:val="18"/>
                <w:szCs w:val="18"/>
              </w:rPr>
              <w:t>Matthieu Lambert</w:t>
            </w:r>
            <w:r>
              <w:rPr>
                <w:rFonts w:ascii="Calibri" w:hAnsi="Calibri" w:cs="Arial"/>
                <w:bCs/>
                <w:sz w:val="18"/>
                <w:szCs w:val="18"/>
              </w:rPr>
              <w:t xml:space="preserve"> ou Marc Meneau </w:t>
            </w:r>
          </w:p>
        </w:tc>
        <w:tc>
          <w:tcPr>
            <w:tcW w:w="1200" w:type="dxa"/>
            <w:tcBorders>
              <w:top w:val="nil"/>
              <w:bottom w:val="nil"/>
            </w:tcBorders>
          </w:tcPr>
          <w:p w14:paraId="7EDBE237" w14:textId="77777777" w:rsidR="00654D26" w:rsidRPr="00C311C8" w:rsidRDefault="00654D26" w:rsidP="00347CA9">
            <w:pPr>
              <w:pStyle w:val="Titre1"/>
              <w:rPr>
                <w:rFonts w:ascii="Calibri" w:hAnsi="Calibri"/>
                <w:b w:val="0"/>
                <w:sz w:val="18"/>
                <w:szCs w:val="18"/>
                <w:u w:val="none"/>
              </w:rPr>
            </w:pPr>
          </w:p>
        </w:tc>
        <w:tc>
          <w:tcPr>
            <w:tcW w:w="4390" w:type="dxa"/>
          </w:tcPr>
          <w:p w14:paraId="548245F9" w14:textId="77777777" w:rsidR="00654D26" w:rsidRPr="0070197B" w:rsidRDefault="00C3401C" w:rsidP="00347CA9">
            <w:pPr>
              <w:rPr>
                <w:rFonts w:ascii="Calibri" w:hAnsi="Calibri"/>
                <w:b/>
                <w:sz w:val="18"/>
                <w:szCs w:val="18"/>
              </w:rPr>
            </w:pPr>
            <w:r>
              <w:rPr>
                <w:rFonts w:ascii="Calibri" w:hAnsi="Calibri"/>
                <w:b/>
                <w:bCs/>
                <w:color w:val="000000"/>
                <w:sz w:val="18"/>
                <w:szCs w:val="18"/>
              </w:rPr>
              <w:t>Le Commercialisateur</w:t>
            </w:r>
          </w:p>
          <w:p w14:paraId="24C3542D" w14:textId="77777777" w:rsidR="00654D26" w:rsidRPr="00C311C8" w:rsidRDefault="00654D26" w:rsidP="00EF24EC">
            <w:pPr>
              <w:rPr>
                <w:rFonts w:ascii="Calibri" w:hAnsi="Calibri"/>
                <w:sz w:val="18"/>
                <w:szCs w:val="18"/>
              </w:rPr>
            </w:pPr>
            <w:r w:rsidRPr="00C311C8">
              <w:rPr>
                <w:rFonts w:ascii="Calibri" w:hAnsi="Calibri"/>
                <w:sz w:val="18"/>
                <w:szCs w:val="18"/>
              </w:rPr>
              <w:t>par </w:t>
            </w:r>
            <w:r w:rsidR="00057C6C" w:rsidRPr="00057C6C">
              <w:rPr>
                <w:rFonts w:asciiTheme="minorHAnsi" w:hAnsiTheme="minorHAnsi" w:cs="Arial"/>
                <w:b/>
                <w:bCs/>
                <w:sz w:val="18"/>
                <w:szCs w:val="18"/>
              </w:rPr>
              <w:t>[</w:t>
            </w:r>
            <w:r w:rsidR="00057C6C" w:rsidRPr="00057C6C">
              <w:rPr>
                <w:rFonts w:asciiTheme="minorHAnsi" w:hAnsiTheme="minorHAnsi" w:cs="Arial"/>
                <w:b/>
                <w:bCs/>
                <w:sz w:val="18"/>
                <w:szCs w:val="18"/>
                <w:highlight w:val="yellow"/>
              </w:rPr>
              <w:t>Civilité</w:t>
            </w:r>
            <w:r w:rsidR="00057C6C" w:rsidRPr="00057C6C">
              <w:rPr>
                <w:rFonts w:asciiTheme="minorHAnsi" w:hAnsiTheme="minorHAnsi" w:cs="Arial"/>
                <w:b/>
                <w:bCs/>
                <w:sz w:val="18"/>
                <w:szCs w:val="18"/>
              </w:rPr>
              <w:t>] [</w:t>
            </w:r>
            <w:r w:rsidR="00057C6C" w:rsidRPr="00057C6C">
              <w:rPr>
                <w:rFonts w:asciiTheme="minorHAnsi" w:hAnsiTheme="minorHAnsi" w:cs="Arial"/>
                <w:b/>
                <w:bCs/>
                <w:sz w:val="18"/>
                <w:szCs w:val="18"/>
                <w:highlight w:val="yellow"/>
              </w:rPr>
              <w:t>Prénom</w:t>
            </w:r>
            <w:r w:rsidR="00057C6C" w:rsidRPr="00057C6C">
              <w:rPr>
                <w:rFonts w:asciiTheme="minorHAnsi" w:hAnsiTheme="minorHAnsi" w:cs="Arial"/>
                <w:b/>
                <w:bCs/>
                <w:sz w:val="18"/>
                <w:szCs w:val="18"/>
              </w:rPr>
              <w:t>] [</w:t>
            </w:r>
            <w:r w:rsidR="00057C6C" w:rsidRPr="00057C6C">
              <w:rPr>
                <w:rFonts w:asciiTheme="minorHAnsi" w:hAnsiTheme="minorHAnsi" w:cs="Arial"/>
                <w:b/>
                <w:bCs/>
                <w:sz w:val="18"/>
                <w:szCs w:val="18"/>
                <w:highlight w:val="yellow"/>
              </w:rPr>
              <w:t>Nom</w:t>
            </w:r>
            <w:r w:rsidR="00057C6C" w:rsidRPr="00057C6C">
              <w:rPr>
                <w:rFonts w:asciiTheme="minorHAnsi" w:hAnsiTheme="minorHAnsi" w:cs="Arial"/>
                <w:bCs/>
                <w:sz w:val="18"/>
                <w:szCs w:val="18"/>
              </w:rPr>
              <w:t>]</w:t>
            </w:r>
          </w:p>
        </w:tc>
      </w:tr>
    </w:tbl>
    <w:p w14:paraId="12EA8B40" w14:textId="77777777" w:rsidR="0043622E" w:rsidRDefault="0043622E" w:rsidP="00C51F5B">
      <w:pPr>
        <w:jc w:val="center"/>
        <w:rPr>
          <w:rFonts w:ascii="Calibri" w:hAnsi="Calibri" w:cs="Arial"/>
          <w:b/>
          <w:sz w:val="18"/>
          <w:szCs w:val="18"/>
        </w:rPr>
      </w:pPr>
    </w:p>
    <w:p w14:paraId="2F35ABEB" w14:textId="77777777" w:rsidR="00827A65" w:rsidRDefault="00827A65" w:rsidP="00C51F5B">
      <w:pPr>
        <w:jc w:val="center"/>
        <w:rPr>
          <w:rFonts w:ascii="Calibri" w:hAnsi="Calibri" w:cs="Arial"/>
          <w:b/>
          <w:sz w:val="18"/>
          <w:szCs w:val="18"/>
        </w:rPr>
      </w:pPr>
    </w:p>
    <w:p w14:paraId="5FFB2140" w14:textId="77777777" w:rsidR="00827A65" w:rsidRDefault="00827A65" w:rsidP="00C51F5B">
      <w:pPr>
        <w:jc w:val="center"/>
        <w:rPr>
          <w:rFonts w:ascii="Calibri" w:hAnsi="Calibri" w:cs="Arial"/>
          <w:b/>
          <w:sz w:val="18"/>
          <w:szCs w:val="18"/>
        </w:rPr>
      </w:pPr>
    </w:p>
    <w:p w14:paraId="2A928E00" w14:textId="77777777" w:rsidR="00827A65" w:rsidRDefault="00827A65" w:rsidP="00C51F5B">
      <w:pPr>
        <w:jc w:val="center"/>
        <w:rPr>
          <w:rFonts w:ascii="Calibri" w:hAnsi="Calibri" w:cs="Arial"/>
          <w:b/>
          <w:sz w:val="18"/>
          <w:szCs w:val="18"/>
        </w:rPr>
      </w:pPr>
    </w:p>
    <w:p w14:paraId="68F27CE8" w14:textId="77777777" w:rsidR="00827A65" w:rsidRDefault="00827A65" w:rsidP="00C51F5B">
      <w:pPr>
        <w:jc w:val="center"/>
        <w:rPr>
          <w:rFonts w:ascii="Calibri" w:hAnsi="Calibri" w:cs="Arial"/>
          <w:b/>
          <w:sz w:val="18"/>
          <w:szCs w:val="18"/>
        </w:rPr>
      </w:pPr>
    </w:p>
    <w:p w14:paraId="7D4E1298" w14:textId="77777777" w:rsidR="00827A65" w:rsidRDefault="00827A65" w:rsidP="00C51F5B">
      <w:pPr>
        <w:jc w:val="center"/>
        <w:rPr>
          <w:rFonts w:ascii="Calibri" w:hAnsi="Calibri" w:cs="Arial"/>
          <w:b/>
          <w:sz w:val="18"/>
          <w:szCs w:val="18"/>
        </w:rPr>
      </w:pPr>
    </w:p>
    <w:p w14:paraId="38A7204B" w14:textId="77777777" w:rsidR="00827A65" w:rsidRDefault="00827A65" w:rsidP="00C51F5B">
      <w:pPr>
        <w:jc w:val="center"/>
        <w:rPr>
          <w:rFonts w:ascii="Calibri" w:hAnsi="Calibri" w:cs="Arial"/>
          <w:b/>
          <w:sz w:val="18"/>
          <w:szCs w:val="18"/>
        </w:rPr>
      </w:pPr>
    </w:p>
    <w:p w14:paraId="412FD9E7" w14:textId="77777777" w:rsidR="00827A65" w:rsidRDefault="00827A65" w:rsidP="00C51F5B">
      <w:pPr>
        <w:jc w:val="center"/>
        <w:rPr>
          <w:rFonts w:ascii="Calibri" w:hAnsi="Calibri" w:cs="Arial"/>
          <w:b/>
          <w:sz w:val="18"/>
          <w:szCs w:val="18"/>
        </w:rPr>
      </w:pPr>
    </w:p>
    <w:p w14:paraId="6D885AC9" w14:textId="77777777" w:rsidR="00827A65" w:rsidRDefault="00827A65" w:rsidP="00C51F5B">
      <w:pPr>
        <w:jc w:val="center"/>
        <w:rPr>
          <w:rFonts w:ascii="Calibri" w:hAnsi="Calibri" w:cs="Arial"/>
          <w:b/>
          <w:sz w:val="18"/>
          <w:szCs w:val="18"/>
        </w:rPr>
      </w:pPr>
    </w:p>
    <w:p w14:paraId="3186C1B2" w14:textId="4A0AD793" w:rsidR="00827A65" w:rsidRDefault="00827A65" w:rsidP="00C51F5B">
      <w:pPr>
        <w:jc w:val="center"/>
        <w:rPr>
          <w:rFonts w:ascii="Calibri" w:hAnsi="Calibri" w:cs="Arial"/>
          <w:b/>
          <w:sz w:val="18"/>
          <w:szCs w:val="18"/>
        </w:rPr>
      </w:pPr>
    </w:p>
    <w:p w14:paraId="1CFD0888" w14:textId="323D12FD" w:rsidR="00827A65" w:rsidRDefault="00827A65" w:rsidP="00C51F5B">
      <w:pPr>
        <w:jc w:val="center"/>
        <w:rPr>
          <w:rFonts w:ascii="Calibri" w:hAnsi="Calibri" w:cs="Arial"/>
          <w:b/>
          <w:sz w:val="18"/>
          <w:szCs w:val="18"/>
        </w:rPr>
      </w:pPr>
    </w:p>
    <w:p w14:paraId="6C0E359F" w14:textId="782BFA10" w:rsidR="00827A65" w:rsidRDefault="00827A65" w:rsidP="00C51F5B">
      <w:pPr>
        <w:jc w:val="center"/>
        <w:rPr>
          <w:rFonts w:ascii="Calibri" w:hAnsi="Calibri" w:cs="Arial"/>
          <w:b/>
          <w:sz w:val="18"/>
          <w:szCs w:val="18"/>
        </w:rPr>
      </w:pPr>
    </w:p>
    <w:p w14:paraId="4A2527D4" w14:textId="0E75DF23" w:rsidR="00827A65" w:rsidRDefault="00827A65" w:rsidP="00C51F5B">
      <w:pPr>
        <w:jc w:val="center"/>
        <w:rPr>
          <w:rFonts w:ascii="Calibri" w:hAnsi="Calibri" w:cs="Arial"/>
          <w:b/>
          <w:sz w:val="18"/>
          <w:szCs w:val="18"/>
        </w:rPr>
      </w:pPr>
    </w:p>
    <w:p w14:paraId="5AFE0380" w14:textId="5DD931C5" w:rsidR="00827A65" w:rsidRDefault="00827A65" w:rsidP="00C51F5B">
      <w:pPr>
        <w:jc w:val="center"/>
        <w:rPr>
          <w:rFonts w:ascii="Calibri" w:hAnsi="Calibri" w:cs="Arial"/>
          <w:b/>
          <w:sz w:val="18"/>
          <w:szCs w:val="18"/>
        </w:rPr>
      </w:pPr>
    </w:p>
    <w:p w14:paraId="70573E76" w14:textId="5E042449" w:rsidR="00827A65" w:rsidRDefault="00827A65" w:rsidP="00C51F5B">
      <w:pPr>
        <w:jc w:val="center"/>
        <w:rPr>
          <w:rFonts w:ascii="Calibri" w:hAnsi="Calibri" w:cs="Arial"/>
          <w:b/>
          <w:sz w:val="18"/>
          <w:szCs w:val="18"/>
        </w:rPr>
      </w:pPr>
    </w:p>
    <w:p w14:paraId="4F9C9AFF" w14:textId="77777777" w:rsidR="00827A65" w:rsidRDefault="00827A65" w:rsidP="00C51F5B">
      <w:pPr>
        <w:jc w:val="center"/>
        <w:rPr>
          <w:rFonts w:ascii="Calibri" w:hAnsi="Calibri" w:cs="Arial"/>
          <w:b/>
          <w:sz w:val="18"/>
          <w:szCs w:val="18"/>
        </w:rPr>
      </w:pPr>
    </w:p>
    <w:p w14:paraId="33150FC5" w14:textId="77777777" w:rsidR="00827A65" w:rsidRDefault="00827A65" w:rsidP="00C51F5B">
      <w:pPr>
        <w:jc w:val="center"/>
        <w:rPr>
          <w:rFonts w:ascii="Calibri" w:hAnsi="Calibri" w:cs="Arial"/>
          <w:b/>
          <w:sz w:val="18"/>
          <w:szCs w:val="18"/>
        </w:rPr>
      </w:pPr>
    </w:p>
    <w:p w14:paraId="4AECC77A" w14:textId="19C198F1" w:rsidR="00C51F5B" w:rsidRPr="00B77C62" w:rsidRDefault="00C51F5B" w:rsidP="00C51F5B">
      <w:pPr>
        <w:jc w:val="center"/>
        <w:rPr>
          <w:rFonts w:ascii="Calibri" w:hAnsi="Calibri" w:cs="Arial"/>
          <w:b/>
          <w:sz w:val="18"/>
          <w:szCs w:val="18"/>
        </w:rPr>
      </w:pPr>
      <w:r w:rsidRPr="00B77C62">
        <w:rPr>
          <w:rFonts w:ascii="Calibri" w:hAnsi="Calibri" w:cs="Arial"/>
          <w:b/>
          <w:sz w:val="18"/>
          <w:szCs w:val="18"/>
        </w:rPr>
        <w:t>ANNEXE 1</w:t>
      </w:r>
    </w:p>
    <w:p w14:paraId="78AD7A1E" w14:textId="77777777" w:rsidR="00C51F5B" w:rsidRPr="00B77C62" w:rsidRDefault="00C51F5B" w:rsidP="00C51F5B">
      <w:pPr>
        <w:jc w:val="center"/>
        <w:rPr>
          <w:rFonts w:ascii="Calibri" w:hAnsi="Calibri" w:cs="Arial"/>
          <w:b/>
          <w:bCs/>
          <w:sz w:val="18"/>
          <w:szCs w:val="18"/>
        </w:rPr>
      </w:pPr>
    </w:p>
    <w:p w14:paraId="3232D932" w14:textId="77777777" w:rsidR="00C51F5B" w:rsidRPr="00B77C62" w:rsidRDefault="00C51F5B" w:rsidP="00C51F5B">
      <w:pPr>
        <w:jc w:val="center"/>
        <w:rPr>
          <w:rFonts w:ascii="Calibri" w:hAnsi="Calibri" w:cs="Arial"/>
          <w:b/>
          <w:bCs/>
          <w:sz w:val="18"/>
          <w:szCs w:val="18"/>
        </w:rPr>
      </w:pPr>
      <w:r w:rsidRPr="00B77C62">
        <w:rPr>
          <w:rFonts w:ascii="Calibri" w:hAnsi="Calibri" w:cs="Arial"/>
          <w:b/>
          <w:bCs/>
          <w:sz w:val="18"/>
          <w:szCs w:val="18"/>
        </w:rPr>
        <w:t>LISTE INDICATIVE DES FONDS</w:t>
      </w:r>
    </w:p>
    <w:p w14:paraId="63C31639" w14:textId="75CE1FDD" w:rsidR="00C51F5B" w:rsidRDefault="00C51F5B" w:rsidP="00C51F5B">
      <w:pPr>
        <w:jc w:val="center"/>
        <w:rPr>
          <w:rFonts w:ascii="Calibri" w:hAnsi="Calibri" w:cs="Arial"/>
          <w:b/>
          <w:bCs/>
          <w:sz w:val="18"/>
          <w:szCs w:val="18"/>
        </w:rPr>
      </w:pPr>
    </w:p>
    <w:tbl>
      <w:tblPr>
        <w:tblW w:w="68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481"/>
        <w:gridCol w:w="1295"/>
        <w:gridCol w:w="1919"/>
        <w:gridCol w:w="1175"/>
      </w:tblGrid>
      <w:tr w:rsidR="00F403FB" w14:paraId="3767CFE5" w14:textId="77777777" w:rsidTr="00F403FB">
        <w:trPr>
          <w:trHeight w:val="748"/>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D8AC95" w14:textId="77777777" w:rsidR="00F403FB" w:rsidRDefault="00F403FB" w:rsidP="002A6DD9">
            <w:pPr>
              <w:jc w:val="center"/>
              <w:rPr>
                <w:rFonts w:ascii="Calibri" w:hAnsi="Calibri" w:cs="Arial"/>
                <w:b/>
                <w:sz w:val="18"/>
                <w:szCs w:val="18"/>
              </w:rPr>
            </w:pPr>
            <w:r>
              <w:rPr>
                <w:rFonts w:ascii="Calibri" w:hAnsi="Calibri" w:cs="Arial"/>
                <w:b/>
                <w:sz w:val="18"/>
                <w:szCs w:val="18"/>
              </w:rPr>
              <w:t>FIA ou OPC</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361B0CA" w14:textId="77777777" w:rsidR="00F403FB" w:rsidRDefault="00F403FB" w:rsidP="002A6DD9">
            <w:pPr>
              <w:pStyle w:val="Titre71"/>
              <w:rPr>
                <w:rFonts w:ascii="Calibri" w:hAnsi="Calibri" w:cs="Arial"/>
                <w:sz w:val="18"/>
                <w:szCs w:val="18"/>
              </w:rPr>
            </w:pPr>
            <w:r>
              <w:rPr>
                <w:rFonts w:ascii="Calibri" w:hAnsi="Calibri" w:cs="Arial"/>
                <w:sz w:val="18"/>
                <w:szCs w:val="18"/>
              </w:rPr>
              <w:t>Code ISIN</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5C7F4FE" w14:textId="77777777" w:rsidR="00F403FB" w:rsidRDefault="00F403FB" w:rsidP="002A6DD9">
            <w:pPr>
              <w:jc w:val="center"/>
              <w:rPr>
                <w:rFonts w:ascii="Calibri" w:hAnsi="Calibri" w:cs="Arial"/>
                <w:b/>
                <w:sz w:val="18"/>
                <w:szCs w:val="18"/>
              </w:rPr>
            </w:pPr>
            <w:r>
              <w:rPr>
                <w:rFonts w:ascii="Calibri" w:hAnsi="Calibri" w:cs="Arial"/>
                <w:b/>
                <w:sz w:val="18"/>
                <w:szCs w:val="18"/>
              </w:rPr>
              <w:t xml:space="preserve">Fin indicative de </w:t>
            </w:r>
            <w:proofErr w:type="gramStart"/>
            <w:r>
              <w:rPr>
                <w:rFonts w:ascii="Calibri" w:hAnsi="Calibri" w:cs="Arial"/>
                <w:b/>
                <w:sz w:val="18"/>
                <w:szCs w:val="18"/>
              </w:rPr>
              <w:t>la  période</w:t>
            </w:r>
            <w:proofErr w:type="gramEnd"/>
            <w:r>
              <w:rPr>
                <w:rFonts w:ascii="Calibri" w:hAnsi="Calibri" w:cs="Arial"/>
                <w:b/>
                <w:sz w:val="18"/>
                <w:szCs w:val="18"/>
              </w:rPr>
              <w:t xml:space="preserve"> de souscription</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30EBCA5" w14:textId="77777777" w:rsidR="00F403FB" w:rsidRDefault="00F403FB" w:rsidP="002A6DD9">
            <w:pPr>
              <w:jc w:val="center"/>
              <w:rPr>
                <w:rFonts w:ascii="Calibri" w:hAnsi="Calibri" w:cs="Arial"/>
                <w:b/>
                <w:sz w:val="18"/>
                <w:szCs w:val="18"/>
              </w:rPr>
            </w:pPr>
            <w:r>
              <w:rPr>
                <w:rFonts w:ascii="Calibri" w:hAnsi="Calibri" w:cs="Arial"/>
                <w:b/>
                <w:sz w:val="18"/>
                <w:szCs w:val="18"/>
              </w:rPr>
              <w:t xml:space="preserve">Admission </w:t>
            </w:r>
            <w:proofErr w:type="spellStart"/>
            <w:r>
              <w:rPr>
                <w:rFonts w:ascii="Calibri" w:hAnsi="Calibri" w:cs="Arial"/>
                <w:b/>
                <w:sz w:val="18"/>
                <w:szCs w:val="18"/>
              </w:rPr>
              <w:t>Euroclear</w:t>
            </w:r>
            <w:proofErr w:type="spellEnd"/>
          </w:p>
        </w:tc>
      </w:tr>
      <w:tr w:rsidR="00F403FB" w14:paraId="5E1D98FE"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49F68BF" w14:textId="77777777" w:rsidR="00F403FB" w:rsidRPr="003E4A7E" w:rsidRDefault="00F403FB" w:rsidP="002A6DD9">
            <w:pPr>
              <w:pStyle w:val="En-tte1"/>
              <w:rPr>
                <w:rFonts w:ascii="Calibri" w:hAnsi="Calibri" w:cs="Arial"/>
                <w:bCs/>
                <w:sz w:val="18"/>
                <w:szCs w:val="18"/>
                <w:lang w:val="en-US"/>
              </w:rPr>
            </w:pPr>
            <w:r w:rsidRPr="003E4A7E">
              <w:rPr>
                <w:rFonts w:ascii="Calibri" w:hAnsi="Calibri" w:cs="Arial"/>
                <w:bCs/>
                <w:sz w:val="18"/>
                <w:szCs w:val="18"/>
                <w:lang w:val="en-US"/>
              </w:rPr>
              <w:t>FCP Vatel Flexible (C)</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2823816" w14:textId="77777777" w:rsidR="00F403FB" w:rsidRPr="003E4A7E" w:rsidRDefault="00F403FB" w:rsidP="002A6DD9">
            <w:pPr>
              <w:pStyle w:val="En-tte1"/>
              <w:jc w:val="center"/>
              <w:rPr>
                <w:rFonts w:ascii="Calibri" w:hAnsi="Calibri" w:cs="Arial"/>
                <w:bCs/>
                <w:sz w:val="18"/>
                <w:szCs w:val="18"/>
              </w:rPr>
            </w:pPr>
            <w:r w:rsidRPr="003E4A7E">
              <w:rPr>
                <w:rFonts w:ascii="Calibri" w:hAnsi="Calibri" w:cs="Arial"/>
                <w:bCs/>
                <w:sz w:val="18"/>
                <w:szCs w:val="18"/>
              </w:rPr>
              <w:t>FR0010916916</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8AE6F86" w14:textId="77777777" w:rsidR="00F403FB" w:rsidRPr="00F21A02" w:rsidRDefault="00F403FB" w:rsidP="002A6DD9">
            <w:pPr>
              <w:jc w:val="center"/>
              <w:rPr>
                <w:rFonts w:ascii="Calibri" w:hAnsi="Calibri" w:cs="Arial"/>
                <w:bCs/>
                <w:sz w:val="18"/>
                <w:szCs w:val="18"/>
                <w:highlight w:val="yellow"/>
              </w:rPr>
            </w:pPr>
            <w:proofErr w:type="gramStart"/>
            <w:r w:rsidRPr="003E4A7E">
              <w:rPr>
                <w:rFonts w:ascii="Calibri" w:hAnsi="Calibri" w:cs="Arial"/>
                <w:bCs/>
                <w:sz w:val="18"/>
                <w:szCs w:val="18"/>
              </w:rPr>
              <w:t>ouvert</w:t>
            </w:r>
            <w:proofErr w:type="gramEnd"/>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6F91EC0" w14:textId="77777777" w:rsidR="00F403FB" w:rsidRPr="00F21A02" w:rsidRDefault="00F403FB" w:rsidP="002A6DD9">
            <w:pPr>
              <w:jc w:val="center"/>
              <w:rPr>
                <w:rFonts w:ascii="Calibri" w:hAnsi="Calibri" w:cs="Arial"/>
                <w:bCs/>
                <w:sz w:val="18"/>
                <w:szCs w:val="18"/>
                <w:highlight w:val="yellow"/>
              </w:rPr>
            </w:pPr>
            <w:r w:rsidRPr="003E4A7E">
              <w:rPr>
                <w:rFonts w:ascii="Calibri" w:hAnsi="Calibri" w:cs="Arial"/>
                <w:bCs/>
                <w:sz w:val="18"/>
                <w:szCs w:val="18"/>
              </w:rPr>
              <w:t>Oui</w:t>
            </w:r>
          </w:p>
        </w:tc>
      </w:tr>
      <w:tr w:rsidR="00F403FB" w14:paraId="0FE33692"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0834208" w14:textId="77777777" w:rsidR="00F403FB" w:rsidRDefault="00F403FB" w:rsidP="002A6DD9">
            <w:pPr>
              <w:pStyle w:val="En-tte1"/>
              <w:rPr>
                <w:rFonts w:ascii="Calibri" w:hAnsi="Calibri" w:cs="Arial"/>
                <w:bCs/>
                <w:sz w:val="18"/>
                <w:szCs w:val="18"/>
                <w:lang w:val="en-US"/>
              </w:rPr>
            </w:pPr>
            <w:r>
              <w:rPr>
                <w:rFonts w:ascii="Calibri" w:hAnsi="Calibri" w:cs="Arial"/>
                <w:bCs/>
                <w:sz w:val="18"/>
                <w:szCs w:val="18"/>
                <w:lang w:val="en-US"/>
              </w:rPr>
              <w:t xml:space="preserve">FIP </w:t>
            </w:r>
            <w:proofErr w:type="spellStart"/>
            <w:r>
              <w:rPr>
                <w:rFonts w:ascii="Calibri" w:hAnsi="Calibri" w:cs="Arial"/>
                <w:bCs/>
                <w:sz w:val="18"/>
                <w:szCs w:val="18"/>
                <w:lang w:val="en-US"/>
              </w:rPr>
              <w:t>Kallisté</w:t>
            </w:r>
            <w:proofErr w:type="spellEnd"/>
            <w:r>
              <w:rPr>
                <w:rFonts w:ascii="Calibri" w:hAnsi="Calibri" w:cs="Arial"/>
                <w:bCs/>
                <w:sz w:val="18"/>
                <w:szCs w:val="18"/>
                <w:lang w:val="en-US"/>
              </w:rPr>
              <w:t xml:space="preserve"> Capital N°15</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6890D1D" w14:textId="77777777" w:rsidR="00F403FB" w:rsidRDefault="00F403FB" w:rsidP="002A6DD9">
            <w:pPr>
              <w:pStyle w:val="En-tte1"/>
              <w:jc w:val="center"/>
              <w:rPr>
                <w:rFonts w:ascii="Calibri" w:hAnsi="Calibri" w:cs="Arial"/>
                <w:bCs/>
                <w:sz w:val="18"/>
                <w:szCs w:val="18"/>
              </w:rPr>
            </w:pPr>
            <w:r>
              <w:rPr>
                <w:rFonts w:ascii="Calibri" w:hAnsi="Calibri" w:cs="Arial"/>
                <w:bCs/>
                <w:sz w:val="18"/>
                <w:szCs w:val="18"/>
              </w:rPr>
              <w:t>FR001400B207</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2C8F411" w14:textId="77777777" w:rsidR="00F403FB" w:rsidRDefault="00F403FB" w:rsidP="002A6DD9">
            <w:pPr>
              <w:jc w:val="center"/>
              <w:rPr>
                <w:rFonts w:ascii="Calibri" w:hAnsi="Calibri" w:cs="Arial"/>
                <w:bCs/>
                <w:sz w:val="18"/>
                <w:szCs w:val="18"/>
              </w:rPr>
            </w:pPr>
            <w:r>
              <w:rPr>
                <w:rFonts w:ascii="Calibri" w:hAnsi="Calibri" w:cs="Arial"/>
                <w:bCs/>
                <w:sz w:val="18"/>
                <w:szCs w:val="18"/>
              </w:rPr>
              <w:t>30/09/2023</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48048C" w14:textId="77777777" w:rsidR="00F403FB" w:rsidRDefault="00F403FB" w:rsidP="002A6DD9">
            <w:pPr>
              <w:jc w:val="center"/>
              <w:rPr>
                <w:rFonts w:ascii="Calibri" w:hAnsi="Calibri" w:cs="Arial"/>
                <w:bCs/>
                <w:sz w:val="18"/>
                <w:szCs w:val="18"/>
              </w:rPr>
            </w:pPr>
            <w:r>
              <w:rPr>
                <w:rFonts w:ascii="Calibri" w:hAnsi="Calibri" w:cs="Arial"/>
                <w:bCs/>
                <w:sz w:val="18"/>
                <w:szCs w:val="18"/>
              </w:rPr>
              <w:t>Oui</w:t>
            </w:r>
          </w:p>
        </w:tc>
      </w:tr>
      <w:tr w:rsidR="00F403FB" w14:paraId="6828775C"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AB12C00" w14:textId="77777777" w:rsidR="00F403FB" w:rsidRDefault="00F403FB" w:rsidP="002A6DD9">
            <w:pPr>
              <w:pStyle w:val="En-tte1"/>
              <w:rPr>
                <w:rFonts w:ascii="Calibri" w:hAnsi="Calibri" w:cs="Arial"/>
                <w:bCs/>
                <w:sz w:val="18"/>
                <w:szCs w:val="18"/>
                <w:lang w:val="en-US"/>
              </w:rPr>
            </w:pPr>
            <w:r>
              <w:rPr>
                <w:rFonts w:ascii="Calibri" w:hAnsi="Calibri" w:cs="Arial"/>
                <w:bCs/>
                <w:sz w:val="18"/>
                <w:szCs w:val="18"/>
                <w:lang w:val="en-US"/>
              </w:rPr>
              <w:t xml:space="preserve">FIP </w:t>
            </w:r>
            <w:proofErr w:type="spellStart"/>
            <w:r>
              <w:rPr>
                <w:rFonts w:ascii="Calibri" w:hAnsi="Calibri" w:cs="Arial"/>
                <w:bCs/>
                <w:sz w:val="18"/>
                <w:szCs w:val="18"/>
                <w:lang w:val="en-US"/>
              </w:rPr>
              <w:t>Mascarin</w:t>
            </w:r>
            <w:proofErr w:type="spellEnd"/>
            <w:r>
              <w:rPr>
                <w:rFonts w:ascii="Calibri" w:hAnsi="Calibri" w:cs="Arial"/>
                <w:bCs/>
                <w:sz w:val="18"/>
                <w:szCs w:val="18"/>
                <w:lang w:val="en-US"/>
              </w:rPr>
              <w:t xml:space="preserve"> Capital n°4</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9F1AEE1" w14:textId="77777777" w:rsidR="00F403FB" w:rsidRDefault="00F403FB" w:rsidP="002A6DD9">
            <w:pPr>
              <w:pStyle w:val="En-tte1"/>
              <w:jc w:val="center"/>
              <w:rPr>
                <w:rFonts w:ascii="Calibri" w:hAnsi="Calibri" w:cs="Arial"/>
                <w:bCs/>
                <w:sz w:val="18"/>
                <w:szCs w:val="18"/>
              </w:rPr>
            </w:pPr>
            <w:r>
              <w:rPr>
                <w:rFonts w:ascii="Calibri" w:hAnsi="Calibri" w:cs="Arial"/>
                <w:bCs/>
                <w:sz w:val="18"/>
                <w:szCs w:val="18"/>
              </w:rPr>
              <w:t>FR001400B223</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7CEAE06" w14:textId="77777777" w:rsidR="00F403FB" w:rsidRDefault="00F403FB" w:rsidP="002A6DD9">
            <w:pPr>
              <w:jc w:val="center"/>
              <w:rPr>
                <w:rFonts w:ascii="Calibri" w:hAnsi="Calibri" w:cs="Arial"/>
                <w:bCs/>
                <w:sz w:val="18"/>
                <w:szCs w:val="18"/>
              </w:rPr>
            </w:pPr>
            <w:r>
              <w:rPr>
                <w:rFonts w:ascii="Calibri" w:hAnsi="Calibri" w:cs="Arial"/>
                <w:bCs/>
                <w:sz w:val="18"/>
                <w:szCs w:val="18"/>
              </w:rPr>
              <w:t>31/12/2023</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EF71689" w14:textId="77777777" w:rsidR="00F403FB" w:rsidRDefault="00F403FB" w:rsidP="002A6DD9">
            <w:pPr>
              <w:jc w:val="center"/>
              <w:rPr>
                <w:rFonts w:ascii="Calibri" w:hAnsi="Calibri" w:cs="Arial"/>
                <w:bCs/>
                <w:sz w:val="18"/>
                <w:szCs w:val="18"/>
              </w:rPr>
            </w:pPr>
            <w:r>
              <w:rPr>
                <w:rFonts w:ascii="Calibri" w:hAnsi="Calibri" w:cs="Arial"/>
                <w:bCs/>
                <w:sz w:val="18"/>
                <w:szCs w:val="18"/>
              </w:rPr>
              <w:t>Oui</w:t>
            </w:r>
          </w:p>
        </w:tc>
      </w:tr>
      <w:tr w:rsidR="00F403FB" w14:paraId="0C28B58E"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377EC58" w14:textId="77777777" w:rsidR="00F403FB" w:rsidRDefault="00F403FB" w:rsidP="002A6DD9">
            <w:pPr>
              <w:pStyle w:val="En-tte1"/>
              <w:rPr>
                <w:rFonts w:ascii="Calibri" w:hAnsi="Calibri" w:cs="Arial"/>
                <w:bCs/>
                <w:sz w:val="18"/>
                <w:szCs w:val="18"/>
                <w:lang w:val="en-US"/>
              </w:rPr>
            </w:pPr>
            <w:r>
              <w:rPr>
                <w:rFonts w:ascii="Calibri" w:hAnsi="Calibri" w:cs="Arial"/>
                <w:bCs/>
                <w:sz w:val="18"/>
                <w:szCs w:val="18"/>
                <w:lang w:val="en-US"/>
              </w:rPr>
              <w:t xml:space="preserve">FCPI </w:t>
            </w:r>
            <w:proofErr w:type="spellStart"/>
            <w:r>
              <w:rPr>
                <w:rFonts w:ascii="Calibri" w:hAnsi="Calibri" w:cs="Arial"/>
                <w:bCs/>
                <w:sz w:val="18"/>
                <w:szCs w:val="18"/>
                <w:lang w:val="en-US"/>
              </w:rPr>
              <w:t>Dividendes</w:t>
            </w:r>
            <w:proofErr w:type="spellEnd"/>
            <w:r>
              <w:rPr>
                <w:rFonts w:ascii="Calibri" w:hAnsi="Calibri" w:cs="Arial"/>
                <w:bCs/>
                <w:sz w:val="18"/>
                <w:szCs w:val="18"/>
                <w:lang w:val="en-US"/>
              </w:rPr>
              <w:t xml:space="preserve"> Plus N°10</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AB2E9B2" w14:textId="77777777" w:rsidR="00F403FB" w:rsidRPr="001021F8" w:rsidRDefault="00F403FB" w:rsidP="002A6DD9">
            <w:pPr>
              <w:pStyle w:val="En-tte1"/>
              <w:jc w:val="center"/>
              <w:rPr>
                <w:rFonts w:ascii="Calibri" w:hAnsi="Calibri" w:cs="Arial"/>
                <w:bCs/>
                <w:sz w:val="18"/>
                <w:szCs w:val="18"/>
              </w:rPr>
            </w:pPr>
            <w:r>
              <w:rPr>
                <w:rFonts w:ascii="Calibri" w:hAnsi="Calibri" w:cs="Arial"/>
                <w:bCs/>
                <w:sz w:val="18"/>
                <w:szCs w:val="18"/>
              </w:rPr>
              <w:t>FR001400B3E8</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CBC4A14" w14:textId="77777777" w:rsidR="00F403FB" w:rsidRDefault="00F403FB" w:rsidP="002A6DD9">
            <w:pPr>
              <w:jc w:val="center"/>
              <w:rPr>
                <w:rFonts w:ascii="Calibri" w:hAnsi="Calibri" w:cs="Arial"/>
                <w:bCs/>
                <w:sz w:val="18"/>
                <w:szCs w:val="18"/>
              </w:rPr>
            </w:pPr>
            <w:r>
              <w:rPr>
                <w:rFonts w:ascii="Calibri" w:hAnsi="Calibri" w:cs="Arial"/>
                <w:bCs/>
                <w:sz w:val="18"/>
                <w:szCs w:val="18"/>
              </w:rPr>
              <w:t>30/09/2023</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E7290C4" w14:textId="77777777" w:rsidR="00F403FB" w:rsidRDefault="00F403FB" w:rsidP="002A6DD9">
            <w:pPr>
              <w:jc w:val="center"/>
              <w:rPr>
                <w:rFonts w:ascii="Calibri" w:hAnsi="Calibri" w:cs="Arial"/>
                <w:bCs/>
                <w:sz w:val="18"/>
                <w:szCs w:val="18"/>
              </w:rPr>
            </w:pPr>
            <w:r>
              <w:rPr>
                <w:rFonts w:ascii="Calibri" w:hAnsi="Calibri" w:cs="Arial"/>
                <w:bCs/>
                <w:sz w:val="18"/>
                <w:szCs w:val="18"/>
              </w:rPr>
              <w:t>Oui</w:t>
            </w:r>
          </w:p>
        </w:tc>
      </w:tr>
      <w:tr w:rsidR="00F403FB" w14:paraId="57E8FDFB"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0C9AFED" w14:textId="77777777" w:rsidR="00F403FB" w:rsidRDefault="00F403FB" w:rsidP="002A6DD9">
            <w:pPr>
              <w:pStyle w:val="En-tte1"/>
              <w:rPr>
                <w:rFonts w:ascii="Calibri" w:hAnsi="Calibri" w:cs="Arial"/>
                <w:bCs/>
                <w:sz w:val="18"/>
                <w:szCs w:val="18"/>
                <w:lang w:val="en-US"/>
              </w:rPr>
            </w:pPr>
            <w:r>
              <w:rPr>
                <w:rFonts w:ascii="Calibri" w:hAnsi="Calibri" w:cs="Arial"/>
                <w:bCs/>
                <w:sz w:val="18"/>
                <w:szCs w:val="18"/>
                <w:lang w:val="en-US"/>
              </w:rPr>
              <w:t>VATEL REMPLOI</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46ED870" w14:textId="77777777" w:rsidR="00F403FB" w:rsidRDefault="00F403FB" w:rsidP="002A6DD9">
            <w:pPr>
              <w:pStyle w:val="En-tte1"/>
              <w:jc w:val="center"/>
              <w:rPr>
                <w:rFonts w:ascii="Calibri" w:hAnsi="Calibri" w:cs="Arial"/>
                <w:bCs/>
                <w:sz w:val="18"/>
                <w:szCs w:val="18"/>
              </w:rPr>
            </w:pPr>
            <w:r w:rsidRPr="001021F8">
              <w:rPr>
                <w:rFonts w:ascii="Calibri" w:hAnsi="Calibri" w:cs="Arial"/>
                <w:bCs/>
                <w:sz w:val="18"/>
                <w:szCs w:val="18"/>
              </w:rPr>
              <w:t>FR0013524956</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720326" w14:textId="77777777" w:rsidR="00F403FB" w:rsidRDefault="00F403FB" w:rsidP="002A6DD9">
            <w:pPr>
              <w:jc w:val="center"/>
              <w:rPr>
                <w:rFonts w:ascii="Calibri" w:hAnsi="Calibri" w:cs="Arial"/>
                <w:bCs/>
                <w:sz w:val="18"/>
                <w:szCs w:val="18"/>
              </w:rPr>
            </w:pPr>
            <w:proofErr w:type="gramStart"/>
            <w:r>
              <w:rPr>
                <w:rFonts w:ascii="Calibri" w:hAnsi="Calibri" w:cs="Arial"/>
                <w:bCs/>
                <w:sz w:val="18"/>
                <w:szCs w:val="18"/>
              </w:rPr>
              <w:t>ouvert</w:t>
            </w:r>
            <w:proofErr w:type="gramEnd"/>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FEFA710" w14:textId="77777777" w:rsidR="00F403FB" w:rsidRDefault="00F403FB" w:rsidP="002A6DD9">
            <w:pPr>
              <w:jc w:val="center"/>
              <w:rPr>
                <w:rFonts w:ascii="Calibri" w:hAnsi="Calibri" w:cs="Arial"/>
                <w:bCs/>
                <w:sz w:val="18"/>
                <w:szCs w:val="18"/>
              </w:rPr>
            </w:pPr>
            <w:r>
              <w:rPr>
                <w:rFonts w:ascii="Calibri" w:hAnsi="Calibri" w:cs="Arial"/>
                <w:bCs/>
                <w:sz w:val="18"/>
                <w:szCs w:val="18"/>
              </w:rPr>
              <w:t>Oui</w:t>
            </w:r>
          </w:p>
        </w:tc>
      </w:tr>
      <w:tr w:rsidR="00F403FB" w14:paraId="2E821AD8"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064790D" w14:textId="77777777" w:rsidR="00F403FB" w:rsidRPr="0016449C" w:rsidRDefault="00F403FB" w:rsidP="002A6DD9">
            <w:pPr>
              <w:pStyle w:val="En-tte1"/>
              <w:rPr>
                <w:rFonts w:ascii="Calibri" w:hAnsi="Calibri" w:cs="Arial"/>
                <w:bCs/>
                <w:sz w:val="18"/>
                <w:szCs w:val="18"/>
                <w:lang w:val="en-US"/>
              </w:rPr>
            </w:pPr>
            <w:r>
              <w:rPr>
                <w:rFonts w:ascii="Calibri" w:hAnsi="Calibri" w:cs="Arial"/>
                <w:bCs/>
                <w:sz w:val="18"/>
                <w:szCs w:val="18"/>
                <w:lang w:val="en-US"/>
              </w:rPr>
              <w:t>GFI VATEL</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984ACA8" w14:textId="77777777" w:rsidR="00F403FB" w:rsidRPr="0010654A" w:rsidRDefault="00F403FB" w:rsidP="002A6DD9">
            <w:pPr>
              <w:pStyle w:val="En-tte1"/>
              <w:jc w:val="center"/>
              <w:rPr>
                <w:rFonts w:ascii="Calibri" w:hAnsi="Calibri" w:cs="Arial"/>
                <w:bCs/>
                <w:sz w:val="18"/>
                <w:szCs w:val="18"/>
              </w:rPr>
            </w:pPr>
            <w:r w:rsidRPr="00090F50">
              <w:rPr>
                <w:rFonts w:ascii="Calibri" w:hAnsi="Calibri" w:cs="Arial"/>
                <w:bCs/>
                <w:sz w:val="18"/>
                <w:szCs w:val="18"/>
              </w:rPr>
              <w:t>FR0013293511</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1E08712" w14:textId="77777777" w:rsidR="00F403FB" w:rsidRDefault="00F403FB" w:rsidP="002A6DD9">
            <w:pPr>
              <w:jc w:val="center"/>
              <w:rPr>
                <w:rFonts w:ascii="Calibri" w:hAnsi="Calibri" w:cs="Arial"/>
                <w:bCs/>
                <w:sz w:val="18"/>
                <w:szCs w:val="18"/>
              </w:rPr>
            </w:pPr>
            <w:proofErr w:type="gramStart"/>
            <w:r>
              <w:rPr>
                <w:rFonts w:ascii="Calibri" w:hAnsi="Calibri" w:cs="Arial"/>
                <w:bCs/>
                <w:sz w:val="18"/>
                <w:szCs w:val="18"/>
              </w:rPr>
              <w:t>ouvert</w:t>
            </w:r>
            <w:proofErr w:type="gramEnd"/>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DAA6F72" w14:textId="77777777" w:rsidR="00F403FB" w:rsidRDefault="00F403FB" w:rsidP="002A6DD9">
            <w:pPr>
              <w:jc w:val="center"/>
              <w:rPr>
                <w:rFonts w:ascii="Calibri" w:hAnsi="Calibri" w:cs="Arial"/>
                <w:bCs/>
                <w:sz w:val="18"/>
                <w:szCs w:val="18"/>
              </w:rPr>
            </w:pPr>
            <w:r>
              <w:rPr>
                <w:rFonts w:ascii="Calibri" w:hAnsi="Calibri" w:cs="Arial"/>
                <w:bCs/>
                <w:sz w:val="18"/>
                <w:szCs w:val="18"/>
              </w:rPr>
              <w:t>Oui</w:t>
            </w:r>
          </w:p>
        </w:tc>
      </w:tr>
      <w:tr w:rsidR="00F403FB" w14:paraId="4E8DD4AC" w14:textId="77777777" w:rsidTr="00F403FB">
        <w:trPr>
          <w:trHeight w:val="614"/>
          <w:jc w:val="center"/>
        </w:trPr>
        <w:tc>
          <w:tcPr>
            <w:tcW w:w="24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4CA450" w14:textId="77777777" w:rsidR="00F403FB" w:rsidRPr="0016449C" w:rsidRDefault="00F403FB" w:rsidP="002A6DD9">
            <w:pPr>
              <w:pStyle w:val="En-tte1"/>
              <w:rPr>
                <w:rFonts w:ascii="Calibri" w:hAnsi="Calibri" w:cs="Arial"/>
                <w:bCs/>
                <w:sz w:val="18"/>
                <w:szCs w:val="18"/>
                <w:lang w:val="en-US"/>
              </w:rPr>
            </w:pPr>
            <w:r w:rsidRPr="0016449C">
              <w:rPr>
                <w:rFonts w:ascii="Calibri" w:hAnsi="Calibri" w:cs="Arial"/>
                <w:bCs/>
                <w:sz w:val="18"/>
                <w:szCs w:val="18"/>
                <w:lang w:val="en-US"/>
              </w:rPr>
              <w:t>FONCIERE FORESTIERE</w:t>
            </w: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74874B8" w14:textId="77777777" w:rsidR="00F403FB" w:rsidRPr="0016449C" w:rsidRDefault="00F403FB" w:rsidP="002A6DD9">
            <w:pPr>
              <w:pStyle w:val="En-tte1"/>
              <w:jc w:val="center"/>
              <w:rPr>
                <w:rFonts w:ascii="Calibri" w:hAnsi="Calibri" w:cs="Arial"/>
                <w:bCs/>
                <w:sz w:val="18"/>
                <w:szCs w:val="18"/>
              </w:rPr>
            </w:pPr>
            <w:r w:rsidRPr="0010654A">
              <w:rPr>
                <w:rFonts w:ascii="Calibri" w:hAnsi="Calibri" w:cs="Arial"/>
                <w:bCs/>
                <w:sz w:val="18"/>
                <w:szCs w:val="18"/>
              </w:rPr>
              <w:t>FR0010940916</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1B280A6" w14:textId="77777777" w:rsidR="00F403FB" w:rsidRPr="0016449C" w:rsidRDefault="00F403FB" w:rsidP="002A6DD9">
            <w:pPr>
              <w:jc w:val="center"/>
              <w:rPr>
                <w:rFonts w:ascii="Calibri" w:hAnsi="Calibri" w:cs="Arial"/>
                <w:bCs/>
                <w:sz w:val="18"/>
                <w:szCs w:val="18"/>
              </w:rPr>
            </w:pPr>
            <w:proofErr w:type="gramStart"/>
            <w:r>
              <w:rPr>
                <w:rFonts w:ascii="Calibri" w:hAnsi="Calibri" w:cs="Arial"/>
                <w:bCs/>
                <w:sz w:val="18"/>
                <w:szCs w:val="18"/>
              </w:rPr>
              <w:t>ouvert</w:t>
            </w:r>
            <w:proofErr w:type="gramEnd"/>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7FE36EC" w14:textId="77777777" w:rsidR="00F403FB" w:rsidRPr="0016449C" w:rsidRDefault="00F403FB" w:rsidP="002A6DD9">
            <w:pPr>
              <w:jc w:val="center"/>
              <w:rPr>
                <w:rFonts w:ascii="Calibri" w:hAnsi="Calibri" w:cs="Arial"/>
                <w:bCs/>
                <w:sz w:val="18"/>
                <w:szCs w:val="18"/>
              </w:rPr>
            </w:pPr>
            <w:r>
              <w:rPr>
                <w:rFonts w:ascii="Calibri" w:hAnsi="Calibri" w:cs="Arial"/>
                <w:bCs/>
                <w:sz w:val="18"/>
                <w:szCs w:val="18"/>
              </w:rPr>
              <w:t>Oui</w:t>
            </w:r>
          </w:p>
        </w:tc>
      </w:tr>
    </w:tbl>
    <w:p w14:paraId="76BCD66F" w14:textId="77777777" w:rsidR="00C51F5B" w:rsidRDefault="00C51F5B" w:rsidP="00C51F5B">
      <w:pPr>
        <w:rPr>
          <w:rFonts w:ascii="Calibri" w:hAnsi="Calibri" w:cs="Arial"/>
          <w:b/>
          <w:sz w:val="20"/>
        </w:rPr>
      </w:pPr>
    </w:p>
    <w:p w14:paraId="457B45B4" w14:textId="77777777" w:rsidR="0043622E" w:rsidRPr="00DD7FE1" w:rsidRDefault="0043622E" w:rsidP="00C51F5B">
      <w:pPr>
        <w:rPr>
          <w:rFonts w:ascii="Calibri" w:hAnsi="Calibri" w:cs="Arial"/>
          <w:b/>
          <w:sz w:val="20"/>
        </w:rPr>
      </w:pPr>
    </w:p>
    <w:p w14:paraId="1DA3CADA" w14:textId="77777777" w:rsidR="0043622E" w:rsidRDefault="0043622E" w:rsidP="0043622E">
      <w:pPr>
        <w:tabs>
          <w:tab w:val="left" w:pos="426"/>
        </w:tabs>
        <w:jc w:val="both"/>
        <w:rPr>
          <w:rFonts w:ascii="Calibri" w:hAnsi="Calibri" w:cs="Arial"/>
          <w:sz w:val="18"/>
        </w:rPr>
      </w:pPr>
    </w:p>
    <w:p w14:paraId="67BE0491" w14:textId="77777777" w:rsidR="00F403FB" w:rsidRPr="00F403FB" w:rsidRDefault="00F403FB" w:rsidP="00F403FB">
      <w:pPr>
        <w:jc w:val="center"/>
        <w:rPr>
          <w:rFonts w:ascii="Calibri" w:hAnsi="Calibri" w:cs="Arial"/>
          <w:sz w:val="18"/>
        </w:rPr>
      </w:pPr>
      <w:r w:rsidRPr="00F403FB">
        <w:rPr>
          <w:rFonts w:ascii="Calibri" w:hAnsi="Calibri" w:cs="Arial"/>
          <w:b/>
          <w:bCs/>
          <w:sz w:val="18"/>
        </w:rPr>
        <w:t>CONDITIONS DE REMUNERATION APPLICABLES AU COMMERCIALISATEUR</w:t>
      </w:r>
    </w:p>
    <w:p w14:paraId="7FC20AC2" w14:textId="77777777" w:rsidR="00F403FB" w:rsidRPr="00F403FB" w:rsidRDefault="00F403FB" w:rsidP="00F403FB">
      <w:pPr>
        <w:jc w:val="center"/>
        <w:rPr>
          <w:rFonts w:ascii="Calibri" w:hAnsi="Calibri" w:cs="Arial"/>
          <w:sz w:val="18"/>
        </w:rPr>
      </w:pPr>
    </w:p>
    <w:p w14:paraId="5223BDBF" w14:textId="77777777" w:rsidR="00F403FB" w:rsidRPr="00F403FB" w:rsidRDefault="00F403FB" w:rsidP="00F403FB">
      <w:pPr>
        <w:numPr>
          <w:ilvl w:val="0"/>
          <w:numId w:val="35"/>
        </w:numPr>
        <w:rPr>
          <w:rFonts w:ascii="Calibri" w:hAnsi="Calibri" w:cs="Arial"/>
          <w:b/>
          <w:color w:val="000000"/>
          <w:sz w:val="18"/>
        </w:rPr>
      </w:pPr>
      <w:r w:rsidRPr="00F403FB">
        <w:rPr>
          <w:rFonts w:ascii="Calibri" w:hAnsi="Calibri" w:cs="Arial"/>
          <w:b/>
          <w:color w:val="000000"/>
          <w:sz w:val="18"/>
        </w:rPr>
        <w:t>Droits d’entrée</w:t>
      </w:r>
    </w:p>
    <w:p w14:paraId="4033193C" w14:textId="77777777" w:rsidR="00F403FB" w:rsidRPr="00F403FB" w:rsidRDefault="00F403FB" w:rsidP="00F403FB">
      <w:pPr>
        <w:tabs>
          <w:tab w:val="left" w:pos="180"/>
          <w:tab w:val="left" w:pos="284"/>
          <w:tab w:val="left" w:pos="540"/>
          <w:tab w:val="left" w:pos="2700"/>
        </w:tabs>
        <w:spacing w:line="300" w:lineRule="auto"/>
        <w:ind w:left="2700" w:hanging="2700"/>
        <w:jc w:val="both"/>
        <w:rPr>
          <w:rFonts w:ascii="Calibri" w:hAnsi="Calibri" w:cs="Arial"/>
          <w:sz w:val="18"/>
        </w:rPr>
      </w:pPr>
    </w:p>
    <w:p w14:paraId="035BEC44" w14:textId="77777777" w:rsidR="00F403FB" w:rsidRPr="00F403FB" w:rsidRDefault="00F403FB" w:rsidP="00F403FB">
      <w:pPr>
        <w:tabs>
          <w:tab w:val="left" w:pos="426"/>
        </w:tabs>
        <w:ind w:left="426"/>
        <w:jc w:val="both"/>
        <w:rPr>
          <w:rFonts w:ascii="Calibri" w:hAnsi="Calibri" w:cs="Arial"/>
          <w:sz w:val="18"/>
        </w:rPr>
      </w:pPr>
      <w:r w:rsidRPr="00F403FB">
        <w:rPr>
          <w:rFonts w:ascii="Calibri" w:hAnsi="Calibri" w:cs="Arial"/>
          <w:sz w:val="18"/>
        </w:rPr>
        <w:t xml:space="preserve">Le cas échéant, les droits d’entrée (toutes taxes comprises) seront conservés par le Commercialisateur ou lui seront reversés par Vatel Capital, dans le cas où ils auraient été versés au Dépositaire concomitamment aux souscriptions. </w:t>
      </w:r>
    </w:p>
    <w:p w14:paraId="78839B88" w14:textId="77777777" w:rsidR="00F403FB" w:rsidRPr="00F403FB" w:rsidRDefault="00F403FB" w:rsidP="00F403FB">
      <w:pPr>
        <w:tabs>
          <w:tab w:val="left" w:pos="426"/>
        </w:tabs>
        <w:ind w:left="426"/>
        <w:jc w:val="both"/>
        <w:rPr>
          <w:rFonts w:ascii="Calibri" w:hAnsi="Calibri" w:cs="Arial"/>
          <w:sz w:val="18"/>
        </w:rPr>
      </w:pPr>
    </w:p>
    <w:p w14:paraId="6BF29E66" w14:textId="77777777" w:rsidR="00F403FB" w:rsidRPr="00F403FB" w:rsidRDefault="00F403FB" w:rsidP="00F403FB">
      <w:pPr>
        <w:tabs>
          <w:tab w:val="left" w:pos="426"/>
        </w:tabs>
        <w:ind w:left="426"/>
        <w:jc w:val="both"/>
        <w:rPr>
          <w:rFonts w:ascii="Calibri" w:hAnsi="Calibri" w:cs="Arial"/>
          <w:sz w:val="18"/>
        </w:rPr>
      </w:pPr>
    </w:p>
    <w:p w14:paraId="55B3A1C5" w14:textId="791A5BF8" w:rsidR="00F403FB" w:rsidRPr="00F403FB" w:rsidRDefault="00F403FB" w:rsidP="00F403FB">
      <w:pPr>
        <w:numPr>
          <w:ilvl w:val="1"/>
          <w:numId w:val="36"/>
        </w:numPr>
        <w:jc w:val="both"/>
        <w:rPr>
          <w:rFonts w:ascii="Calibri" w:hAnsi="Calibri" w:cs="Arial"/>
          <w:b/>
          <w:color w:val="000000"/>
          <w:sz w:val="18"/>
        </w:rPr>
      </w:pPr>
      <w:r w:rsidRPr="00F403FB">
        <w:rPr>
          <w:rFonts w:ascii="Calibri" w:hAnsi="Calibri" w:cs="Arial"/>
          <w:b/>
          <w:color w:val="000000"/>
          <w:sz w:val="18"/>
        </w:rPr>
        <w:t>FIP Corse « </w:t>
      </w:r>
      <w:proofErr w:type="spellStart"/>
      <w:r w:rsidRPr="00F403FB">
        <w:rPr>
          <w:rFonts w:ascii="Calibri" w:hAnsi="Calibri" w:cs="Arial"/>
          <w:b/>
          <w:color w:val="000000"/>
          <w:sz w:val="18"/>
        </w:rPr>
        <w:t>Kallisté</w:t>
      </w:r>
      <w:proofErr w:type="spellEnd"/>
      <w:r w:rsidRPr="00F403FB">
        <w:rPr>
          <w:rFonts w:ascii="Calibri" w:hAnsi="Calibri" w:cs="Arial"/>
          <w:b/>
          <w:color w:val="000000"/>
          <w:sz w:val="18"/>
        </w:rPr>
        <w:t xml:space="preserve"> Capital N°15 » et FIP Outre-Mer « Mascarin Capital N°4 »</w:t>
      </w:r>
    </w:p>
    <w:p w14:paraId="6751E000" w14:textId="77777777" w:rsidR="00F403FB" w:rsidRPr="00F403FB" w:rsidRDefault="00F403FB" w:rsidP="00F403FB">
      <w:pPr>
        <w:tabs>
          <w:tab w:val="left" w:pos="426"/>
        </w:tabs>
        <w:ind w:left="426"/>
        <w:jc w:val="both"/>
        <w:rPr>
          <w:rFonts w:ascii="Calibri" w:hAnsi="Calibri" w:cs="Arial"/>
          <w:sz w:val="18"/>
        </w:rPr>
      </w:pPr>
    </w:p>
    <w:p w14:paraId="4B0B4D3F" w14:textId="77777777" w:rsidR="00F403FB" w:rsidRPr="00F403FB" w:rsidRDefault="00F403FB" w:rsidP="00F403FB">
      <w:pPr>
        <w:tabs>
          <w:tab w:val="num" w:pos="426"/>
        </w:tabs>
        <w:autoSpaceDE w:val="0"/>
        <w:autoSpaceDN w:val="0"/>
        <w:adjustRightInd w:val="0"/>
        <w:ind w:left="426"/>
        <w:jc w:val="both"/>
        <w:rPr>
          <w:rFonts w:ascii="Calibri" w:hAnsi="Calibri" w:cs="Arial"/>
          <w:sz w:val="18"/>
        </w:rPr>
      </w:pPr>
      <w:r w:rsidRPr="00F403FB">
        <w:rPr>
          <w:rFonts w:ascii="Calibri" w:hAnsi="Calibri" w:cs="Arial"/>
          <w:sz w:val="18"/>
        </w:rPr>
        <w:t xml:space="preserve">Les droits d’entrée sont laissés à l’appréciation de l’Apporteur, </w:t>
      </w:r>
      <w:r w:rsidRPr="00F403FB">
        <w:rPr>
          <w:rFonts w:ascii="Calibri" w:hAnsi="Calibri" w:cs="Arial"/>
          <w:b/>
          <w:sz w:val="18"/>
        </w:rPr>
        <w:t xml:space="preserve">sans toutefois excéder 5 % </w:t>
      </w:r>
      <w:r w:rsidRPr="00F403FB">
        <w:rPr>
          <w:rFonts w:ascii="Calibri" w:hAnsi="Calibri" w:cs="Arial"/>
          <w:sz w:val="18"/>
        </w:rPr>
        <w:t>(toutes taxes comprises) du montant de la souscription nette (hors droits d’entrée) réalisée. Les droits d’entrée sont intégralement conservés par le Commercialisateur.</w:t>
      </w:r>
    </w:p>
    <w:p w14:paraId="0B9F3D49" w14:textId="77777777" w:rsidR="00F403FB" w:rsidRPr="00F403FB" w:rsidRDefault="00F403FB" w:rsidP="00F403FB">
      <w:pPr>
        <w:tabs>
          <w:tab w:val="num" w:pos="426"/>
        </w:tabs>
        <w:autoSpaceDE w:val="0"/>
        <w:autoSpaceDN w:val="0"/>
        <w:adjustRightInd w:val="0"/>
        <w:ind w:left="426"/>
        <w:jc w:val="both"/>
        <w:rPr>
          <w:rFonts w:ascii="Calibri" w:hAnsi="Calibri" w:cs="Arial"/>
          <w:sz w:val="18"/>
        </w:rPr>
      </w:pPr>
    </w:p>
    <w:p w14:paraId="76FED35C" w14:textId="034733AE" w:rsidR="00F403FB" w:rsidRPr="00F403FB" w:rsidRDefault="00F403FB" w:rsidP="00F403FB">
      <w:pPr>
        <w:numPr>
          <w:ilvl w:val="1"/>
          <w:numId w:val="36"/>
        </w:numPr>
        <w:jc w:val="both"/>
        <w:rPr>
          <w:rFonts w:ascii="Calibri" w:hAnsi="Calibri" w:cs="Arial"/>
          <w:b/>
          <w:color w:val="000000"/>
          <w:sz w:val="18"/>
        </w:rPr>
      </w:pPr>
      <w:r w:rsidRPr="00F403FB">
        <w:rPr>
          <w:rFonts w:ascii="Calibri" w:hAnsi="Calibri" w:cs="Arial"/>
          <w:b/>
          <w:color w:val="000000"/>
          <w:sz w:val="18"/>
        </w:rPr>
        <w:t>FCPI Dividendes Plus N°10</w:t>
      </w:r>
    </w:p>
    <w:p w14:paraId="28FF7951" w14:textId="77777777" w:rsidR="00F403FB" w:rsidRPr="00F403FB" w:rsidRDefault="00F403FB" w:rsidP="00F403FB">
      <w:pPr>
        <w:tabs>
          <w:tab w:val="left" w:pos="426"/>
        </w:tabs>
        <w:ind w:left="426"/>
        <w:jc w:val="both"/>
        <w:rPr>
          <w:rFonts w:ascii="Calibri" w:hAnsi="Calibri" w:cs="Arial"/>
          <w:sz w:val="18"/>
        </w:rPr>
      </w:pPr>
    </w:p>
    <w:p w14:paraId="6BDDECDE" w14:textId="77777777" w:rsidR="00F403FB" w:rsidRPr="00F403FB" w:rsidRDefault="00F403FB" w:rsidP="00F403FB">
      <w:pPr>
        <w:tabs>
          <w:tab w:val="num" w:pos="426"/>
        </w:tabs>
        <w:autoSpaceDE w:val="0"/>
        <w:autoSpaceDN w:val="0"/>
        <w:adjustRightInd w:val="0"/>
        <w:ind w:left="426"/>
        <w:jc w:val="both"/>
        <w:rPr>
          <w:rFonts w:ascii="Calibri" w:hAnsi="Calibri" w:cs="Arial"/>
          <w:sz w:val="18"/>
        </w:rPr>
      </w:pPr>
      <w:r w:rsidRPr="00F403FB">
        <w:rPr>
          <w:rFonts w:ascii="Calibri" w:hAnsi="Calibri" w:cs="Arial"/>
          <w:sz w:val="18"/>
        </w:rPr>
        <w:t xml:space="preserve">Les droits d’entrée sont laissés à l’appréciation de l’Apporteur, </w:t>
      </w:r>
      <w:r w:rsidRPr="00F403FB">
        <w:rPr>
          <w:rFonts w:ascii="Calibri" w:hAnsi="Calibri" w:cs="Arial"/>
          <w:b/>
          <w:sz w:val="18"/>
        </w:rPr>
        <w:t xml:space="preserve">sans toutefois excéder 5 % </w:t>
      </w:r>
      <w:r w:rsidRPr="00F403FB">
        <w:rPr>
          <w:rFonts w:ascii="Calibri" w:hAnsi="Calibri" w:cs="Arial"/>
          <w:sz w:val="18"/>
        </w:rPr>
        <w:t>(toutes taxes comprises) du montant de la souscription nette (hors droits d’entrée) réalisée. Les droits d’entrée sont intégralement conservés par le Commercialisateur.</w:t>
      </w:r>
    </w:p>
    <w:p w14:paraId="3BD4F5B0" w14:textId="77777777" w:rsidR="00F403FB" w:rsidRPr="00F403FB" w:rsidRDefault="00F403FB" w:rsidP="00F403FB">
      <w:pPr>
        <w:tabs>
          <w:tab w:val="num" w:pos="426"/>
        </w:tabs>
        <w:autoSpaceDE w:val="0"/>
        <w:autoSpaceDN w:val="0"/>
        <w:adjustRightInd w:val="0"/>
        <w:ind w:left="426"/>
        <w:jc w:val="both"/>
        <w:rPr>
          <w:rFonts w:ascii="Calibri" w:hAnsi="Calibri" w:cs="Arial"/>
          <w:sz w:val="18"/>
        </w:rPr>
      </w:pPr>
    </w:p>
    <w:p w14:paraId="73E23049" w14:textId="77777777" w:rsidR="00F403FB" w:rsidRPr="00F403FB" w:rsidRDefault="00F403FB" w:rsidP="00F403FB">
      <w:pPr>
        <w:numPr>
          <w:ilvl w:val="1"/>
          <w:numId w:val="36"/>
        </w:numPr>
        <w:jc w:val="both"/>
        <w:rPr>
          <w:rFonts w:ascii="Calibri" w:hAnsi="Calibri" w:cs="Arial"/>
          <w:b/>
          <w:color w:val="000000"/>
          <w:sz w:val="18"/>
        </w:rPr>
      </w:pPr>
      <w:r w:rsidRPr="00F403FB">
        <w:rPr>
          <w:rFonts w:ascii="Calibri" w:hAnsi="Calibri" w:cs="Arial"/>
          <w:b/>
          <w:color w:val="000000"/>
          <w:sz w:val="18"/>
        </w:rPr>
        <w:t>VATEL REMPLOI</w:t>
      </w:r>
    </w:p>
    <w:p w14:paraId="47634812" w14:textId="77777777" w:rsidR="00F403FB" w:rsidRPr="00F403FB" w:rsidRDefault="00F403FB" w:rsidP="00F403FB">
      <w:pPr>
        <w:tabs>
          <w:tab w:val="left" w:pos="426"/>
        </w:tabs>
        <w:ind w:left="426"/>
        <w:jc w:val="both"/>
        <w:rPr>
          <w:rFonts w:ascii="Calibri" w:hAnsi="Calibri" w:cs="Arial"/>
          <w:sz w:val="18"/>
        </w:rPr>
      </w:pPr>
    </w:p>
    <w:p w14:paraId="46D0B594" w14:textId="77777777" w:rsidR="00F403FB" w:rsidRPr="00F403FB" w:rsidRDefault="00F403FB" w:rsidP="00F403FB">
      <w:pPr>
        <w:tabs>
          <w:tab w:val="num" w:pos="426"/>
        </w:tabs>
        <w:autoSpaceDE w:val="0"/>
        <w:autoSpaceDN w:val="0"/>
        <w:adjustRightInd w:val="0"/>
        <w:ind w:left="426"/>
        <w:jc w:val="both"/>
        <w:rPr>
          <w:rFonts w:ascii="Calibri" w:hAnsi="Calibri" w:cs="Arial"/>
          <w:sz w:val="18"/>
        </w:rPr>
      </w:pPr>
      <w:r w:rsidRPr="00F403FB">
        <w:rPr>
          <w:rFonts w:ascii="Calibri" w:hAnsi="Calibri" w:cs="Arial"/>
          <w:sz w:val="18"/>
        </w:rPr>
        <w:t xml:space="preserve">Les droits d’entrée sont laissés à l’appréciation de l’Apporteur, </w:t>
      </w:r>
      <w:r w:rsidRPr="00F403FB">
        <w:rPr>
          <w:rFonts w:ascii="Calibri" w:hAnsi="Calibri" w:cs="Arial"/>
          <w:b/>
          <w:sz w:val="18"/>
        </w:rPr>
        <w:t xml:space="preserve">sans toutefois excéder 5 % </w:t>
      </w:r>
      <w:r w:rsidRPr="00F403FB">
        <w:rPr>
          <w:rFonts w:ascii="Calibri" w:hAnsi="Calibri" w:cs="Arial"/>
          <w:sz w:val="18"/>
        </w:rPr>
        <w:t>(toutes taxes comprises) du montant de la souscription nette (hors droits d’entrée) réalisée. Les droits d’entrée sont intégralement conservés par le Commercialisateur.</w:t>
      </w:r>
    </w:p>
    <w:p w14:paraId="4FD2BCD7" w14:textId="77777777" w:rsidR="00F403FB" w:rsidRPr="00F403FB" w:rsidRDefault="00F403FB" w:rsidP="00F403FB">
      <w:pPr>
        <w:tabs>
          <w:tab w:val="num" w:pos="426"/>
        </w:tabs>
        <w:autoSpaceDE w:val="0"/>
        <w:autoSpaceDN w:val="0"/>
        <w:adjustRightInd w:val="0"/>
        <w:ind w:left="426"/>
        <w:jc w:val="both"/>
        <w:rPr>
          <w:rFonts w:ascii="Calibri" w:hAnsi="Calibri" w:cs="Arial"/>
          <w:sz w:val="18"/>
        </w:rPr>
      </w:pPr>
    </w:p>
    <w:p w14:paraId="62A36848" w14:textId="77777777" w:rsidR="00F403FB" w:rsidRPr="00F403FB" w:rsidRDefault="00F403FB" w:rsidP="00F403FB">
      <w:pPr>
        <w:numPr>
          <w:ilvl w:val="1"/>
          <w:numId w:val="36"/>
        </w:numPr>
        <w:tabs>
          <w:tab w:val="num" w:pos="426"/>
        </w:tabs>
        <w:autoSpaceDE w:val="0"/>
        <w:autoSpaceDN w:val="0"/>
        <w:adjustRightInd w:val="0"/>
        <w:contextualSpacing/>
        <w:jc w:val="both"/>
        <w:rPr>
          <w:rFonts w:ascii="Calibri" w:hAnsi="Calibri" w:cs="Arial"/>
          <w:b/>
          <w:bCs/>
          <w:sz w:val="18"/>
        </w:rPr>
      </w:pPr>
      <w:r w:rsidRPr="00F403FB">
        <w:rPr>
          <w:rFonts w:ascii="Calibri" w:hAnsi="Calibri" w:cs="Arial"/>
          <w:b/>
          <w:bCs/>
          <w:sz w:val="18"/>
        </w:rPr>
        <w:t>FONCIERE FORESTIERE</w:t>
      </w:r>
    </w:p>
    <w:p w14:paraId="31E48CBD" w14:textId="77777777" w:rsidR="00F403FB" w:rsidRPr="00F403FB" w:rsidRDefault="00F403FB" w:rsidP="00F403FB">
      <w:pPr>
        <w:tabs>
          <w:tab w:val="num" w:pos="426"/>
        </w:tabs>
        <w:autoSpaceDE w:val="0"/>
        <w:autoSpaceDN w:val="0"/>
        <w:adjustRightInd w:val="0"/>
        <w:jc w:val="both"/>
        <w:rPr>
          <w:rFonts w:ascii="Calibri" w:hAnsi="Calibri" w:cs="Arial"/>
          <w:sz w:val="18"/>
        </w:rPr>
      </w:pPr>
    </w:p>
    <w:p w14:paraId="27F80ECC" w14:textId="77777777" w:rsidR="00F403FB" w:rsidRPr="00F403FB" w:rsidRDefault="00F403FB" w:rsidP="00F403FB">
      <w:pPr>
        <w:tabs>
          <w:tab w:val="num" w:pos="426"/>
        </w:tabs>
        <w:autoSpaceDE w:val="0"/>
        <w:autoSpaceDN w:val="0"/>
        <w:adjustRightInd w:val="0"/>
        <w:ind w:left="360"/>
        <w:jc w:val="both"/>
        <w:rPr>
          <w:rFonts w:ascii="Calibri" w:hAnsi="Calibri" w:cs="Arial"/>
          <w:sz w:val="18"/>
        </w:rPr>
      </w:pPr>
      <w:r w:rsidRPr="00F403FB">
        <w:rPr>
          <w:rFonts w:ascii="Calibri" w:hAnsi="Calibri" w:cs="Arial"/>
          <w:sz w:val="18"/>
        </w:rPr>
        <w:t xml:space="preserve">En rémunération de son activité de commercialisation, l’Apporteur percevra une commission fixe et unique égale à </w:t>
      </w:r>
      <w:r w:rsidRPr="00F403FB">
        <w:rPr>
          <w:rFonts w:ascii="Calibri" w:hAnsi="Calibri" w:cs="Arial"/>
          <w:b/>
          <w:bCs/>
          <w:sz w:val="18"/>
        </w:rPr>
        <w:t>5 % HT</w:t>
      </w:r>
      <w:r w:rsidRPr="00F403FB">
        <w:rPr>
          <w:rFonts w:ascii="Calibri" w:hAnsi="Calibri" w:cs="Arial"/>
          <w:sz w:val="18"/>
        </w:rPr>
        <w:t xml:space="preserve"> du montant souscrit par ses clients.</w:t>
      </w:r>
    </w:p>
    <w:p w14:paraId="725C5D4E" w14:textId="77777777" w:rsidR="00F403FB" w:rsidRPr="00F403FB" w:rsidRDefault="00F403FB" w:rsidP="00F403FB">
      <w:pPr>
        <w:tabs>
          <w:tab w:val="num" w:pos="426"/>
        </w:tabs>
        <w:autoSpaceDE w:val="0"/>
        <w:autoSpaceDN w:val="0"/>
        <w:adjustRightInd w:val="0"/>
        <w:ind w:left="360"/>
        <w:jc w:val="both"/>
        <w:rPr>
          <w:rFonts w:ascii="Calibri" w:hAnsi="Calibri" w:cs="Arial"/>
          <w:sz w:val="18"/>
        </w:rPr>
      </w:pPr>
    </w:p>
    <w:p w14:paraId="5C747830" w14:textId="77777777" w:rsidR="00F403FB" w:rsidRPr="00F403FB" w:rsidRDefault="00F403FB" w:rsidP="00F403FB">
      <w:pPr>
        <w:numPr>
          <w:ilvl w:val="1"/>
          <w:numId w:val="36"/>
        </w:numPr>
        <w:tabs>
          <w:tab w:val="num" w:pos="426"/>
        </w:tabs>
        <w:autoSpaceDE w:val="0"/>
        <w:autoSpaceDN w:val="0"/>
        <w:adjustRightInd w:val="0"/>
        <w:contextualSpacing/>
        <w:jc w:val="both"/>
        <w:rPr>
          <w:rFonts w:ascii="Calibri" w:hAnsi="Calibri" w:cs="Arial"/>
          <w:b/>
          <w:bCs/>
          <w:sz w:val="18"/>
        </w:rPr>
      </w:pPr>
      <w:r w:rsidRPr="00F403FB">
        <w:rPr>
          <w:rFonts w:ascii="Calibri" w:hAnsi="Calibri" w:cs="Arial"/>
          <w:b/>
          <w:bCs/>
          <w:sz w:val="18"/>
        </w:rPr>
        <w:t>GFI VATEL</w:t>
      </w:r>
    </w:p>
    <w:p w14:paraId="7B33B734" w14:textId="77777777" w:rsidR="00F403FB" w:rsidRPr="00F403FB" w:rsidRDefault="00F403FB" w:rsidP="00F403FB">
      <w:pPr>
        <w:tabs>
          <w:tab w:val="num" w:pos="426"/>
        </w:tabs>
        <w:autoSpaceDE w:val="0"/>
        <w:autoSpaceDN w:val="0"/>
        <w:adjustRightInd w:val="0"/>
        <w:jc w:val="both"/>
        <w:rPr>
          <w:rFonts w:ascii="Calibri" w:hAnsi="Calibri" w:cs="Arial"/>
          <w:sz w:val="18"/>
        </w:rPr>
      </w:pPr>
      <w:r w:rsidRPr="00F403FB">
        <w:rPr>
          <w:rFonts w:ascii="Calibri" w:hAnsi="Calibri" w:cs="Arial"/>
          <w:sz w:val="18"/>
        </w:rPr>
        <w:tab/>
      </w:r>
    </w:p>
    <w:p w14:paraId="50AF12FF" w14:textId="77777777" w:rsidR="009B298B" w:rsidRPr="009B298B" w:rsidRDefault="009B298B" w:rsidP="009B298B">
      <w:pPr>
        <w:tabs>
          <w:tab w:val="num" w:pos="426"/>
        </w:tabs>
        <w:autoSpaceDE w:val="0"/>
        <w:autoSpaceDN w:val="0"/>
        <w:adjustRightInd w:val="0"/>
        <w:ind w:left="426"/>
        <w:jc w:val="both"/>
        <w:rPr>
          <w:rFonts w:ascii="Calibri" w:hAnsi="Calibri" w:cs="Arial"/>
          <w:sz w:val="18"/>
        </w:rPr>
      </w:pPr>
      <w:r w:rsidRPr="009B298B">
        <w:rPr>
          <w:rFonts w:ascii="Calibri" w:hAnsi="Calibri" w:cs="Arial"/>
          <w:sz w:val="18"/>
        </w:rPr>
        <w:t xml:space="preserve">Les droits d’entrée sont laissés à l’appréciation de l’Apporteur, </w:t>
      </w:r>
      <w:r w:rsidRPr="009B298B">
        <w:rPr>
          <w:rFonts w:ascii="Calibri" w:hAnsi="Calibri" w:cs="Arial"/>
          <w:b/>
          <w:bCs/>
          <w:sz w:val="18"/>
        </w:rPr>
        <w:t>sans toutefois excéder 5 %</w:t>
      </w:r>
      <w:r w:rsidRPr="009B298B">
        <w:rPr>
          <w:rFonts w:ascii="Calibri" w:hAnsi="Calibri" w:cs="Arial"/>
          <w:sz w:val="18"/>
        </w:rPr>
        <w:t xml:space="preserve"> (toutes taxes comprises) du montant de la souscription nette (hors droits d’entrée) réalisée. Les droits d’entrée sont intégralement conservés par le Commercialisateur.</w:t>
      </w:r>
    </w:p>
    <w:p w14:paraId="6A8F39EC" w14:textId="6778A869" w:rsidR="00F403FB" w:rsidRPr="00F403FB" w:rsidRDefault="009B298B" w:rsidP="009B298B">
      <w:pPr>
        <w:tabs>
          <w:tab w:val="num" w:pos="426"/>
        </w:tabs>
        <w:autoSpaceDE w:val="0"/>
        <w:autoSpaceDN w:val="0"/>
        <w:adjustRightInd w:val="0"/>
        <w:ind w:left="426"/>
        <w:jc w:val="both"/>
        <w:rPr>
          <w:rFonts w:ascii="Calibri" w:hAnsi="Calibri" w:cs="Arial"/>
          <w:sz w:val="18"/>
        </w:rPr>
      </w:pPr>
      <w:r w:rsidRPr="009B298B">
        <w:rPr>
          <w:rFonts w:ascii="Calibri" w:hAnsi="Calibri" w:cs="Arial"/>
          <w:sz w:val="18"/>
        </w:rPr>
        <w:t>En rémunération de son activité de commercialisation, l’Apporteur percevra en outre une commission fixe et unique égale à 5 % TTC du montant souscrit par ses clients.</w:t>
      </w:r>
    </w:p>
    <w:p w14:paraId="13ADF4F8" w14:textId="77777777" w:rsidR="00F403FB" w:rsidRPr="00F403FB" w:rsidRDefault="00F403FB" w:rsidP="00F403FB">
      <w:pPr>
        <w:tabs>
          <w:tab w:val="left" w:pos="426"/>
        </w:tabs>
        <w:jc w:val="both"/>
        <w:rPr>
          <w:rFonts w:ascii="Calibri" w:hAnsi="Calibri" w:cs="Arial"/>
          <w:sz w:val="18"/>
        </w:rPr>
      </w:pPr>
    </w:p>
    <w:p w14:paraId="139B8698" w14:textId="77777777" w:rsidR="00F403FB" w:rsidRPr="00F403FB" w:rsidRDefault="00F403FB" w:rsidP="00F403FB">
      <w:pPr>
        <w:jc w:val="both"/>
        <w:rPr>
          <w:rFonts w:ascii="Calibri" w:hAnsi="Calibri" w:cs="Arial"/>
          <w:sz w:val="18"/>
        </w:rPr>
      </w:pPr>
    </w:p>
    <w:p w14:paraId="5087270C" w14:textId="77777777" w:rsidR="00F403FB" w:rsidRPr="00F403FB" w:rsidRDefault="00F403FB" w:rsidP="00F403FB">
      <w:pPr>
        <w:numPr>
          <w:ilvl w:val="0"/>
          <w:numId w:val="35"/>
        </w:numPr>
        <w:jc w:val="both"/>
        <w:rPr>
          <w:rFonts w:ascii="Calibri" w:hAnsi="Calibri" w:cs="Arial"/>
          <w:b/>
          <w:color w:val="000000"/>
          <w:sz w:val="18"/>
        </w:rPr>
      </w:pPr>
      <w:r w:rsidRPr="00F403FB">
        <w:rPr>
          <w:rFonts w:ascii="Calibri" w:hAnsi="Calibri" w:cs="Arial"/>
          <w:b/>
          <w:color w:val="000000"/>
          <w:sz w:val="18"/>
        </w:rPr>
        <w:t>Commissions sur encours</w:t>
      </w:r>
    </w:p>
    <w:p w14:paraId="6BF1C92E" w14:textId="77777777" w:rsidR="00F403FB" w:rsidRPr="00F403FB" w:rsidRDefault="00F403FB" w:rsidP="00F403FB">
      <w:pPr>
        <w:ind w:left="360"/>
        <w:jc w:val="both"/>
        <w:rPr>
          <w:rFonts w:ascii="Calibri" w:hAnsi="Calibri" w:cs="Arial"/>
          <w:b/>
          <w:color w:val="000000"/>
          <w:sz w:val="18"/>
        </w:rPr>
      </w:pPr>
    </w:p>
    <w:p w14:paraId="35BFD10A" w14:textId="77777777" w:rsidR="00F403FB" w:rsidRPr="00F403FB" w:rsidRDefault="00F403FB" w:rsidP="00F403FB">
      <w:pPr>
        <w:keepNext/>
        <w:jc w:val="both"/>
        <w:rPr>
          <w:rFonts w:ascii="Calibri" w:hAnsi="Calibri" w:cs="Arial"/>
          <w:sz w:val="18"/>
        </w:rPr>
      </w:pPr>
    </w:p>
    <w:p w14:paraId="1AC332B2" w14:textId="77777777" w:rsidR="00F403FB" w:rsidRPr="00F403FB" w:rsidRDefault="00F403FB" w:rsidP="00F403FB">
      <w:pPr>
        <w:numPr>
          <w:ilvl w:val="1"/>
          <w:numId w:val="37"/>
        </w:numPr>
        <w:contextualSpacing/>
        <w:jc w:val="both"/>
        <w:rPr>
          <w:rFonts w:ascii="Calibri" w:hAnsi="Calibri" w:cs="Arial"/>
          <w:b/>
          <w:color w:val="000000"/>
          <w:sz w:val="18"/>
        </w:rPr>
      </w:pPr>
      <w:r w:rsidRPr="00F403FB">
        <w:rPr>
          <w:rFonts w:ascii="Calibri" w:hAnsi="Calibri" w:cs="Arial"/>
          <w:b/>
          <w:color w:val="000000"/>
          <w:sz w:val="18"/>
        </w:rPr>
        <w:t>FCP Vatel Flexible C à travers un contrat d’assurance vie</w:t>
      </w:r>
    </w:p>
    <w:p w14:paraId="4D7C83C5" w14:textId="77777777" w:rsidR="00F403FB" w:rsidRPr="00F403FB" w:rsidRDefault="00F403FB" w:rsidP="00F403FB">
      <w:pPr>
        <w:ind w:left="360"/>
        <w:jc w:val="both"/>
        <w:rPr>
          <w:rFonts w:ascii="Calibri" w:hAnsi="Calibri" w:cs="Arial"/>
          <w:b/>
          <w:color w:val="000000"/>
          <w:sz w:val="18"/>
        </w:rPr>
      </w:pPr>
    </w:p>
    <w:p w14:paraId="3CD803BE" w14:textId="77777777" w:rsidR="00F403FB" w:rsidRPr="00F403FB" w:rsidRDefault="00F403FB" w:rsidP="00F403FB">
      <w:pPr>
        <w:ind w:left="360"/>
        <w:jc w:val="both"/>
        <w:rPr>
          <w:rFonts w:ascii="Calibri" w:hAnsi="Calibri" w:cs="Arial"/>
          <w:b/>
          <w:color w:val="000000"/>
          <w:sz w:val="18"/>
        </w:rPr>
      </w:pPr>
      <w:r w:rsidRPr="00F403FB">
        <w:rPr>
          <w:rFonts w:ascii="Calibri" w:hAnsi="Calibri" w:cs="Arial"/>
          <w:sz w:val="18"/>
        </w:rPr>
        <w:t xml:space="preserve">En rémunération de son activité de commercialisation, le Commercialisateur percevra une commission de rétrocession payée directement par l’assureur vie. Le montant des rétrocessions sur encours dépendra de la convention signée entre l’assureur et le distributeur. Les commissions sur encours seront versées trimestriellement, prorata </w:t>
      </w:r>
      <w:proofErr w:type="spellStart"/>
      <w:r w:rsidRPr="00F403FB">
        <w:rPr>
          <w:rFonts w:ascii="Calibri" w:hAnsi="Calibri" w:cs="Arial"/>
          <w:sz w:val="18"/>
        </w:rPr>
        <w:t>temporis</w:t>
      </w:r>
      <w:proofErr w:type="spellEnd"/>
      <w:r w:rsidRPr="00F403FB">
        <w:rPr>
          <w:rFonts w:ascii="Calibri" w:hAnsi="Calibri" w:cs="Arial"/>
          <w:sz w:val="18"/>
        </w:rPr>
        <w:t xml:space="preserve"> en cas de nouvelle souscription ou de rachat. </w:t>
      </w:r>
    </w:p>
    <w:p w14:paraId="46146E6F" w14:textId="77777777" w:rsidR="00F403FB" w:rsidRPr="00F403FB" w:rsidRDefault="00F403FB" w:rsidP="00F403FB">
      <w:pPr>
        <w:keepNext/>
        <w:ind w:left="426"/>
        <w:jc w:val="both"/>
        <w:rPr>
          <w:rFonts w:ascii="Calibri" w:hAnsi="Calibri" w:cs="Arial"/>
          <w:sz w:val="18"/>
        </w:rPr>
      </w:pPr>
    </w:p>
    <w:p w14:paraId="18DD6D12" w14:textId="77777777" w:rsidR="00F403FB" w:rsidRPr="00F403FB" w:rsidRDefault="00F403FB" w:rsidP="00F403FB">
      <w:pPr>
        <w:tabs>
          <w:tab w:val="left" w:pos="426"/>
        </w:tabs>
        <w:jc w:val="both"/>
        <w:rPr>
          <w:rFonts w:ascii="Calibri" w:hAnsi="Calibri" w:cs="Arial"/>
          <w:sz w:val="18"/>
        </w:rPr>
      </w:pPr>
    </w:p>
    <w:p w14:paraId="01AE0FBA" w14:textId="16DB03B0" w:rsidR="00F403FB" w:rsidRPr="00F403FB" w:rsidRDefault="00F403FB" w:rsidP="00F403FB">
      <w:pPr>
        <w:numPr>
          <w:ilvl w:val="1"/>
          <w:numId w:val="37"/>
        </w:numPr>
        <w:ind w:hanging="294"/>
        <w:contextualSpacing/>
        <w:rPr>
          <w:rFonts w:ascii="Calibri" w:hAnsi="Calibri" w:cs="Arial"/>
          <w:b/>
          <w:sz w:val="18"/>
        </w:rPr>
      </w:pPr>
      <w:r w:rsidRPr="00F403FB">
        <w:rPr>
          <w:rFonts w:ascii="Calibri" w:hAnsi="Calibri" w:cs="Arial"/>
          <w:b/>
          <w:sz w:val="18"/>
        </w:rPr>
        <w:t>FIP Corse « </w:t>
      </w:r>
      <w:proofErr w:type="spellStart"/>
      <w:r w:rsidRPr="00F403FB">
        <w:rPr>
          <w:rFonts w:ascii="Calibri" w:hAnsi="Calibri" w:cs="Arial"/>
          <w:b/>
          <w:sz w:val="18"/>
        </w:rPr>
        <w:t>Kallisté</w:t>
      </w:r>
      <w:proofErr w:type="spellEnd"/>
      <w:r w:rsidRPr="00F403FB">
        <w:rPr>
          <w:rFonts w:ascii="Calibri" w:hAnsi="Calibri" w:cs="Arial"/>
          <w:b/>
          <w:sz w:val="18"/>
        </w:rPr>
        <w:t xml:space="preserve"> Capital N°15 » et FIP Outre-Mer « Mascarin Capital N°4</w:t>
      </w:r>
      <w:r w:rsidR="00827A65">
        <w:rPr>
          <w:rFonts w:ascii="Calibri" w:hAnsi="Calibri" w:cs="Arial"/>
          <w:b/>
          <w:sz w:val="18"/>
        </w:rPr>
        <w:t xml:space="preserve"> </w:t>
      </w:r>
      <w:r w:rsidRPr="00F403FB">
        <w:rPr>
          <w:rFonts w:ascii="Calibri" w:hAnsi="Calibri" w:cs="Arial"/>
          <w:b/>
          <w:sz w:val="18"/>
        </w:rPr>
        <w:t>»</w:t>
      </w:r>
    </w:p>
    <w:p w14:paraId="0D9E114A"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ab/>
      </w:r>
    </w:p>
    <w:p w14:paraId="0409F8A3" w14:textId="77777777" w:rsidR="00F403FB" w:rsidRPr="00F403FB" w:rsidRDefault="00F403FB" w:rsidP="00F403FB">
      <w:pPr>
        <w:ind w:left="360"/>
        <w:jc w:val="both"/>
        <w:rPr>
          <w:rFonts w:ascii="Calibri" w:hAnsi="Calibri" w:cs="Arial"/>
          <w:sz w:val="18"/>
        </w:rPr>
      </w:pPr>
      <w:r w:rsidRPr="00F403FB">
        <w:rPr>
          <w:rFonts w:ascii="Calibri" w:hAnsi="Calibri" w:cs="Arial"/>
          <w:sz w:val="18"/>
        </w:rPr>
        <w:t>Dans le respect de la réglementation en vigueur et afin de s’aligner sur le mode de calcul des frais récurrents de gestion et de fonctionnement, les commissions sur encours sont désormais calculées de la manière suivante.</w:t>
      </w:r>
    </w:p>
    <w:p w14:paraId="0D944AE7" w14:textId="77777777" w:rsidR="00F403FB" w:rsidRPr="00F403FB" w:rsidRDefault="00F403FB" w:rsidP="00F403FB">
      <w:pPr>
        <w:ind w:left="360"/>
        <w:jc w:val="both"/>
        <w:rPr>
          <w:rFonts w:ascii="Calibri" w:hAnsi="Calibri" w:cs="Arial"/>
          <w:sz w:val="18"/>
        </w:rPr>
      </w:pPr>
    </w:p>
    <w:p w14:paraId="0D0A308D" w14:textId="77777777" w:rsidR="00F403FB" w:rsidRPr="00F403FB" w:rsidRDefault="00F403FB" w:rsidP="00F403FB">
      <w:pPr>
        <w:ind w:left="360"/>
        <w:jc w:val="both"/>
        <w:rPr>
          <w:rFonts w:ascii="Calibri" w:hAnsi="Calibri" w:cs="Arial"/>
          <w:b/>
          <w:color w:val="000000"/>
          <w:sz w:val="18"/>
        </w:rPr>
      </w:pPr>
      <w:r w:rsidRPr="00F403FB">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5AF54047" w14:textId="77777777" w:rsidR="00F403FB" w:rsidRPr="00F403FB" w:rsidRDefault="00F403FB" w:rsidP="00F403FB">
      <w:pPr>
        <w:keepNext/>
        <w:jc w:val="both"/>
        <w:rPr>
          <w:rFonts w:ascii="Calibri" w:hAnsi="Calibri" w:cs="Arial"/>
          <w:sz w:val="18"/>
        </w:rPr>
      </w:pPr>
      <w:r w:rsidRPr="00F403FB">
        <w:rPr>
          <w:rFonts w:ascii="Calibri" w:hAnsi="Calibri" w:cs="Arial"/>
          <w:sz w:val="18"/>
        </w:rPr>
        <w:tab/>
      </w:r>
      <w:r w:rsidRPr="00F403FB">
        <w:rPr>
          <w:rFonts w:ascii="Calibri" w:hAnsi="Calibri" w:cs="Arial"/>
          <w:sz w:val="18"/>
        </w:rPr>
        <w:tab/>
      </w:r>
    </w:p>
    <w:p w14:paraId="0DAFC055" w14:textId="77777777" w:rsidR="00F403FB" w:rsidRPr="00F403FB" w:rsidRDefault="00F403FB" w:rsidP="00F403FB">
      <w:pPr>
        <w:ind w:left="360"/>
        <w:jc w:val="both"/>
        <w:rPr>
          <w:rFonts w:ascii="Calibri" w:hAnsi="Calibri" w:cs="Arial"/>
          <w:sz w:val="18"/>
          <w:lang w:eastAsia="en-US"/>
        </w:rPr>
      </w:pPr>
      <w:r w:rsidRPr="00F403FB">
        <w:rPr>
          <w:rFonts w:ascii="Calibri" w:hAnsi="Calibri" w:cs="Arial"/>
          <w:sz w:val="18"/>
          <w:lang w:eastAsia="en-US"/>
        </w:rPr>
        <w:t xml:space="preserve">Les commissions sur encours seront versées semestriellement et dans les meilleurs délais suite à la certification de la valeur liquidative de la part de l’OPC par le Commissaire aux Comptes. </w:t>
      </w:r>
    </w:p>
    <w:p w14:paraId="2A723CDF" w14:textId="77777777" w:rsidR="00F403FB" w:rsidRPr="00F403FB" w:rsidRDefault="00F403FB" w:rsidP="00F403FB">
      <w:pPr>
        <w:tabs>
          <w:tab w:val="left" w:pos="426"/>
        </w:tabs>
        <w:ind w:left="425" w:hanging="425"/>
        <w:jc w:val="both"/>
        <w:rPr>
          <w:rFonts w:ascii="Calibri" w:hAnsi="Calibri" w:cs="Arial"/>
          <w:sz w:val="18"/>
        </w:rPr>
      </w:pPr>
    </w:p>
    <w:p w14:paraId="7B95EF21" w14:textId="77777777" w:rsidR="00F403FB" w:rsidRPr="00F403FB" w:rsidRDefault="00F403FB" w:rsidP="00F403FB">
      <w:pPr>
        <w:ind w:firstLine="360"/>
        <w:rPr>
          <w:rFonts w:ascii="Calibri" w:hAnsi="Calibri" w:cs="Arial"/>
          <w:sz w:val="18"/>
          <w:lang w:eastAsia="en-US"/>
        </w:rPr>
      </w:pPr>
      <w:r w:rsidRPr="00F403FB">
        <w:rPr>
          <w:rFonts w:ascii="Calibri" w:hAnsi="Calibri" w:cs="Arial"/>
          <w:sz w:val="18"/>
          <w:lang w:eastAsia="en-US"/>
        </w:rPr>
        <w:t xml:space="preserve">Commission semestrielle </w:t>
      </w:r>
      <w:r w:rsidRPr="00F403FB">
        <w:rPr>
          <w:rFonts w:ascii="Calibri" w:hAnsi="Calibri" w:cs="Arial"/>
          <w:sz w:val="18"/>
        </w:rPr>
        <w:t>(toutes taxes comprises)</w:t>
      </w:r>
      <w:r w:rsidRPr="00F403FB">
        <w:rPr>
          <w:rFonts w:ascii="Calibri" w:hAnsi="Calibri" w:cs="Arial"/>
          <w:sz w:val="18"/>
          <w:lang w:eastAsia="en-US"/>
        </w:rPr>
        <w:t xml:space="preserve"> sur encours = N x V x T/ 2 avec : </w:t>
      </w:r>
    </w:p>
    <w:p w14:paraId="4203C710" w14:textId="77777777" w:rsidR="00F403FB" w:rsidRPr="00F403FB" w:rsidRDefault="00F403FB" w:rsidP="00F403FB">
      <w:pPr>
        <w:ind w:left="1145"/>
        <w:rPr>
          <w:rFonts w:ascii="Calibri" w:hAnsi="Calibri" w:cs="Arial"/>
          <w:sz w:val="18"/>
          <w:lang w:eastAsia="en-US"/>
        </w:rPr>
      </w:pPr>
    </w:p>
    <w:p w14:paraId="25F8973E" w14:textId="77777777" w:rsidR="00F403FB" w:rsidRPr="00F403FB" w:rsidRDefault="00F403FB" w:rsidP="00F403FB">
      <w:pPr>
        <w:tabs>
          <w:tab w:val="left" w:pos="1134"/>
        </w:tabs>
        <w:ind w:left="1854" w:hanging="709"/>
        <w:jc w:val="both"/>
        <w:rPr>
          <w:rFonts w:ascii="Calibri" w:hAnsi="Calibri" w:cs="Arial"/>
          <w:sz w:val="18"/>
        </w:rPr>
      </w:pPr>
      <w:r w:rsidRPr="00F403FB">
        <w:rPr>
          <w:rFonts w:ascii="Calibri" w:hAnsi="Calibri" w:cs="Arial"/>
          <w:sz w:val="18"/>
          <w:lang w:eastAsia="en-US"/>
        </w:rPr>
        <w:t xml:space="preserve">N = </w:t>
      </w:r>
      <w:r w:rsidRPr="00F403FB">
        <w:rPr>
          <w:rFonts w:ascii="Calibri" w:hAnsi="Calibri" w:cs="Arial"/>
          <w:sz w:val="18"/>
          <w:lang w:eastAsia="en-US"/>
        </w:rPr>
        <w:tab/>
        <w:t xml:space="preserve">Nombre total de parts souscrites </w:t>
      </w:r>
      <w:r w:rsidRPr="00F403FB">
        <w:rPr>
          <w:rFonts w:ascii="Calibri" w:hAnsi="Calibri" w:cs="Arial"/>
          <w:sz w:val="18"/>
        </w:rPr>
        <w:t xml:space="preserve">par l’intermédiaire du Commercialisateur et n’ayant pas fait l’objet d’un rachat, </w:t>
      </w:r>
      <w:r w:rsidRPr="00F403FB">
        <w:rPr>
          <w:rFonts w:ascii="Calibri" w:hAnsi="Calibri" w:cs="Arial"/>
          <w:sz w:val="18"/>
          <w:lang w:eastAsia="en-US"/>
        </w:rPr>
        <w:t>au d</w:t>
      </w:r>
      <w:r w:rsidRPr="00F403FB">
        <w:rPr>
          <w:rFonts w:ascii="Calibri" w:hAnsi="Calibri" w:cs="Arial"/>
          <w:sz w:val="18"/>
        </w:rPr>
        <w:t>ernier jour du semestre considéré ;</w:t>
      </w:r>
    </w:p>
    <w:p w14:paraId="4CCEE49D" w14:textId="77777777" w:rsidR="00F403FB" w:rsidRPr="00F403FB" w:rsidRDefault="00F403FB" w:rsidP="00F403FB">
      <w:pPr>
        <w:tabs>
          <w:tab w:val="left" w:pos="1134"/>
        </w:tabs>
        <w:ind w:left="1854" w:hanging="709"/>
        <w:rPr>
          <w:rFonts w:ascii="Calibri" w:hAnsi="Calibri" w:cs="Arial"/>
          <w:sz w:val="18"/>
          <w:lang w:eastAsia="en-US"/>
        </w:rPr>
      </w:pPr>
      <w:r w:rsidRPr="00F403FB">
        <w:rPr>
          <w:rFonts w:ascii="Calibri" w:hAnsi="Calibri" w:cs="Arial"/>
          <w:sz w:val="18"/>
          <w:lang w:eastAsia="en-US"/>
        </w:rPr>
        <w:t xml:space="preserve">V = </w:t>
      </w:r>
      <w:r w:rsidRPr="00F403FB">
        <w:rPr>
          <w:rFonts w:ascii="Calibri" w:hAnsi="Calibri" w:cs="Arial"/>
          <w:sz w:val="18"/>
          <w:lang w:eastAsia="en-US"/>
        </w:rPr>
        <w:tab/>
        <w:t>Montant le moins élevé entre la valeur liquidative nominale de la part et la valeur liquidative de la part</w:t>
      </w:r>
      <w:r w:rsidRPr="00F403FB">
        <w:rPr>
          <w:rFonts w:ascii="Calibri" w:hAnsi="Calibri" w:cs="Arial"/>
          <w:sz w:val="18"/>
        </w:rPr>
        <w:t xml:space="preserve">, </w:t>
      </w:r>
      <w:r w:rsidRPr="00F403FB">
        <w:rPr>
          <w:rFonts w:ascii="Calibri" w:hAnsi="Calibri" w:cs="Arial"/>
          <w:sz w:val="18"/>
          <w:lang w:eastAsia="en-US"/>
        </w:rPr>
        <w:t>au d</w:t>
      </w:r>
      <w:r w:rsidRPr="00F403FB">
        <w:rPr>
          <w:rFonts w:ascii="Calibri" w:hAnsi="Calibri" w:cs="Arial"/>
          <w:sz w:val="18"/>
        </w:rPr>
        <w:t>ernier jour du semestre considéré ;</w:t>
      </w:r>
    </w:p>
    <w:p w14:paraId="382532A1" w14:textId="77777777" w:rsidR="00F403FB" w:rsidRPr="00F403FB" w:rsidRDefault="00F403FB" w:rsidP="00F403FB">
      <w:pPr>
        <w:keepNext/>
        <w:jc w:val="both"/>
        <w:rPr>
          <w:rFonts w:ascii="Calibri" w:hAnsi="Calibri" w:cs="Arial"/>
          <w:sz w:val="18"/>
        </w:rPr>
      </w:pPr>
    </w:p>
    <w:p w14:paraId="06140AEE" w14:textId="77777777" w:rsidR="00F403FB" w:rsidRPr="00F403FB" w:rsidRDefault="00F403FB" w:rsidP="00F403FB">
      <w:pPr>
        <w:ind w:left="1134"/>
        <w:jc w:val="both"/>
        <w:rPr>
          <w:rFonts w:ascii="Calibri" w:hAnsi="Calibri" w:cs="Arial"/>
          <w:sz w:val="18"/>
          <w:lang w:eastAsia="en-US"/>
        </w:rPr>
      </w:pPr>
      <w:r w:rsidRPr="00F403FB">
        <w:rPr>
          <w:rFonts w:ascii="Calibri" w:hAnsi="Calibri" w:cs="Arial"/>
          <w:sz w:val="18"/>
          <w:lang w:eastAsia="en-US"/>
        </w:rPr>
        <w:t xml:space="preserve">Dans le cas où une valeur liquidative serait établie à l’issue d’une période inférieure à six mois, la commission sur encours correspondante sera calculée prorata </w:t>
      </w:r>
      <w:proofErr w:type="spellStart"/>
      <w:r w:rsidRPr="00F403FB">
        <w:rPr>
          <w:rFonts w:ascii="Calibri" w:hAnsi="Calibri" w:cs="Arial"/>
          <w:sz w:val="18"/>
          <w:lang w:eastAsia="en-US"/>
        </w:rPr>
        <w:t>temporis</w:t>
      </w:r>
      <w:proofErr w:type="spellEnd"/>
      <w:r w:rsidRPr="00F403FB">
        <w:rPr>
          <w:rFonts w:ascii="Calibri" w:hAnsi="Calibri" w:cs="Arial"/>
          <w:sz w:val="18"/>
          <w:lang w:eastAsia="en-US"/>
        </w:rPr>
        <w:t>.</w:t>
      </w:r>
    </w:p>
    <w:p w14:paraId="49F40807" w14:textId="77777777" w:rsidR="00F403FB" w:rsidRPr="00F403FB" w:rsidRDefault="00F403FB" w:rsidP="00F403FB">
      <w:pPr>
        <w:keepNext/>
        <w:ind w:left="1134"/>
        <w:jc w:val="both"/>
        <w:rPr>
          <w:rFonts w:ascii="Calibri" w:hAnsi="Calibri" w:cs="Arial"/>
          <w:sz w:val="18"/>
        </w:rPr>
      </w:pPr>
    </w:p>
    <w:p w14:paraId="31E4DDE5" w14:textId="77777777" w:rsidR="00F403FB" w:rsidRPr="00F403FB" w:rsidRDefault="00F403FB" w:rsidP="00F403FB">
      <w:pPr>
        <w:keepNext/>
        <w:ind w:left="1134"/>
        <w:jc w:val="both"/>
        <w:rPr>
          <w:rFonts w:ascii="Calibri" w:hAnsi="Calibri" w:cs="Arial"/>
          <w:sz w:val="18"/>
        </w:rPr>
      </w:pPr>
    </w:p>
    <w:p w14:paraId="6E5CAD7C" w14:textId="610EF769" w:rsidR="00F403FB" w:rsidRPr="00F403FB" w:rsidRDefault="00F403FB" w:rsidP="00F403FB">
      <w:pPr>
        <w:keepNext/>
        <w:ind w:left="1134"/>
        <w:jc w:val="both"/>
        <w:rPr>
          <w:rFonts w:ascii="Calibri" w:hAnsi="Calibri" w:cs="Arial"/>
          <w:sz w:val="18"/>
        </w:rPr>
      </w:pPr>
      <w:r w:rsidRPr="00F403FB">
        <w:rPr>
          <w:rFonts w:ascii="Calibri" w:hAnsi="Calibri" w:cs="Arial"/>
          <w:sz w:val="18"/>
        </w:rPr>
        <w:t>T est défini dans le tableau ci-dessous.</w:t>
      </w:r>
    </w:p>
    <w:p w14:paraId="74786029" w14:textId="77777777" w:rsidR="00F403FB" w:rsidRPr="00F403FB" w:rsidRDefault="00F403FB" w:rsidP="00F403FB">
      <w:pPr>
        <w:tabs>
          <w:tab w:val="left" w:pos="426"/>
        </w:tabs>
        <w:jc w:val="both"/>
        <w:rPr>
          <w:rFonts w:ascii="Calibri" w:hAnsi="Calibri" w:cs="Arial"/>
          <w:sz w:val="18"/>
        </w:rPr>
      </w:pPr>
    </w:p>
    <w:tbl>
      <w:tblPr>
        <w:tblW w:w="875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202"/>
        <w:gridCol w:w="4551"/>
      </w:tblGrid>
      <w:tr w:rsidR="00F403FB" w:rsidRPr="00F403FB" w14:paraId="13A7C67F" w14:textId="77777777" w:rsidTr="002A6DD9">
        <w:trPr>
          <w:jc w:val="center"/>
        </w:trPr>
        <w:tc>
          <w:tcPr>
            <w:tcW w:w="42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0DF74F" w14:textId="77777777" w:rsidR="00F403FB" w:rsidRPr="00F403FB" w:rsidRDefault="00F403FB" w:rsidP="00F403FB">
            <w:pPr>
              <w:jc w:val="both"/>
              <w:rPr>
                <w:rFonts w:ascii="Calibri" w:hAnsi="Calibri" w:cs="Arial"/>
                <w:b/>
                <w:sz w:val="18"/>
              </w:rPr>
            </w:pPr>
            <w:r w:rsidRPr="00F403FB">
              <w:rPr>
                <w:rFonts w:ascii="Calibri" w:hAnsi="Calibri" w:cs="Arial"/>
                <w:b/>
                <w:sz w:val="18"/>
              </w:rPr>
              <w:t xml:space="preserve">Montant total annuel de la collecte nette de droits d’entrée réalisée </w:t>
            </w:r>
            <w:r w:rsidRPr="00F403FB">
              <w:rPr>
                <w:rFonts w:ascii="Calibri" w:hAnsi="Calibri" w:cs="Arial"/>
                <w:b/>
                <w:sz w:val="18"/>
                <w:u w:val="single"/>
              </w:rPr>
              <w:t xml:space="preserve">sur le FIP </w:t>
            </w:r>
            <w:proofErr w:type="spellStart"/>
            <w:r w:rsidRPr="00F403FB">
              <w:rPr>
                <w:rFonts w:ascii="Calibri" w:hAnsi="Calibri" w:cs="Arial"/>
                <w:b/>
                <w:sz w:val="18"/>
                <w:u w:val="single"/>
              </w:rPr>
              <w:t>Kallisté</w:t>
            </w:r>
            <w:proofErr w:type="spellEnd"/>
            <w:r w:rsidRPr="00F403FB">
              <w:rPr>
                <w:rFonts w:ascii="Calibri" w:hAnsi="Calibri" w:cs="Arial"/>
                <w:b/>
                <w:sz w:val="18"/>
                <w:u w:val="single"/>
              </w:rPr>
              <w:t xml:space="preserve"> Capital 15 et le FIP Mascarin Capital n°4</w:t>
            </w:r>
          </w:p>
        </w:tc>
        <w:tc>
          <w:tcPr>
            <w:tcW w:w="4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D579A0" w14:textId="77777777" w:rsidR="00F403FB" w:rsidRPr="00F403FB" w:rsidRDefault="00F403FB" w:rsidP="00F403FB">
            <w:pPr>
              <w:jc w:val="both"/>
              <w:rPr>
                <w:rFonts w:ascii="Calibri" w:hAnsi="Calibri" w:cs="Arial"/>
                <w:b/>
                <w:sz w:val="18"/>
              </w:rPr>
            </w:pPr>
            <w:r w:rsidRPr="00F403FB">
              <w:rPr>
                <w:rFonts w:ascii="Calibri" w:hAnsi="Calibri" w:cs="Arial"/>
                <w:b/>
                <w:sz w:val="18"/>
              </w:rPr>
              <w:t xml:space="preserve">Taux « T » de Commission sur encours </w:t>
            </w:r>
          </w:p>
        </w:tc>
      </w:tr>
      <w:tr w:rsidR="00F403FB" w:rsidRPr="00F403FB" w14:paraId="40F9C5C3" w14:textId="77777777" w:rsidTr="002A6DD9">
        <w:trPr>
          <w:jc w:val="center"/>
        </w:trPr>
        <w:tc>
          <w:tcPr>
            <w:tcW w:w="42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76A1AC" w14:textId="77777777" w:rsidR="00F403FB" w:rsidRPr="00F403FB" w:rsidRDefault="00F403FB" w:rsidP="00F403FB">
            <w:pPr>
              <w:rPr>
                <w:rFonts w:ascii="Calibri" w:hAnsi="Calibri" w:cs="Arial"/>
                <w:sz w:val="18"/>
              </w:rPr>
            </w:pPr>
            <w:r w:rsidRPr="00F403FB">
              <w:rPr>
                <w:rFonts w:ascii="Calibri" w:hAnsi="Calibri" w:cs="Arial"/>
                <w:sz w:val="18"/>
              </w:rPr>
              <w:t>Moins de 200 000 €</w:t>
            </w:r>
          </w:p>
        </w:tc>
        <w:tc>
          <w:tcPr>
            <w:tcW w:w="4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250B6B" w14:textId="77777777" w:rsidR="00F403FB" w:rsidRPr="00F403FB" w:rsidRDefault="00F403FB" w:rsidP="00F403FB">
            <w:pPr>
              <w:rPr>
                <w:rFonts w:ascii="Calibri" w:hAnsi="Calibri" w:cs="Arial"/>
                <w:sz w:val="18"/>
              </w:rPr>
            </w:pPr>
            <w:r w:rsidRPr="00F403FB">
              <w:rPr>
                <w:rFonts w:ascii="Calibri" w:hAnsi="Calibri" w:cs="Arial"/>
                <w:sz w:val="18"/>
              </w:rPr>
              <w:t xml:space="preserve">Commission </w:t>
            </w:r>
            <w:r w:rsidRPr="00F403FB">
              <w:rPr>
                <w:rFonts w:ascii="Calibri" w:hAnsi="Calibri" w:cs="Arial"/>
                <w:b/>
                <w:sz w:val="18"/>
              </w:rPr>
              <w:t>semestrielle</w:t>
            </w:r>
            <w:r w:rsidRPr="00F403FB">
              <w:rPr>
                <w:rFonts w:ascii="Calibri" w:hAnsi="Calibri" w:cs="Arial"/>
                <w:sz w:val="18"/>
              </w:rPr>
              <w:t> :</w:t>
            </w:r>
          </w:p>
          <w:p w14:paraId="1833C9BC" w14:textId="77777777" w:rsidR="00F403FB" w:rsidRPr="00F403FB" w:rsidRDefault="00F403FB" w:rsidP="00F403FB">
            <w:pPr>
              <w:rPr>
                <w:rFonts w:ascii="Calibri" w:hAnsi="Calibri" w:cs="Arial"/>
                <w:sz w:val="18"/>
              </w:rPr>
            </w:pPr>
            <w:r w:rsidRPr="00F403FB">
              <w:rPr>
                <w:rFonts w:ascii="Calibri" w:hAnsi="Calibri" w:cs="Arial"/>
                <w:b/>
                <w:sz w:val="18"/>
              </w:rPr>
              <w:t>T =0,8 %</w:t>
            </w:r>
            <w:r w:rsidRPr="00F403FB">
              <w:rPr>
                <w:rFonts w:ascii="Calibri" w:hAnsi="Calibri" w:cs="Arial"/>
                <w:sz w:val="18"/>
              </w:rPr>
              <w:t xml:space="preserve"> sur 7 ans.</w:t>
            </w:r>
          </w:p>
          <w:p w14:paraId="15CEFE2D" w14:textId="77777777" w:rsidR="00F403FB" w:rsidRPr="00F403FB" w:rsidRDefault="00F403FB" w:rsidP="00F403FB">
            <w:pPr>
              <w:rPr>
                <w:rFonts w:ascii="Calibri" w:hAnsi="Calibri" w:cs="Arial"/>
                <w:sz w:val="18"/>
              </w:rPr>
            </w:pPr>
            <w:r w:rsidRPr="00F403FB">
              <w:rPr>
                <w:rFonts w:ascii="Calibri" w:hAnsi="Calibri" w:cs="Arial"/>
                <w:sz w:val="18"/>
              </w:rPr>
              <w:t>Rétrocession sur encours payée de manière semestrielle.</w:t>
            </w:r>
          </w:p>
        </w:tc>
      </w:tr>
      <w:tr w:rsidR="00F403FB" w:rsidRPr="00F403FB" w14:paraId="0640B405" w14:textId="77777777" w:rsidTr="002A6DD9">
        <w:trPr>
          <w:jc w:val="center"/>
        </w:trPr>
        <w:tc>
          <w:tcPr>
            <w:tcW w:w="42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249345" w14:textId="77777777" w:rsidR="00F403FB" w:rsidRPr="00F403FB" w:rsidRDefault="00F403FB" w:rsidP="00F403FB">
            <w:pPr>
              <w:rPr>
                <w:rFonts w:ascii="Calibri" w:hAnsi="Calibri" w:cs="Arial"/>
                <w:sz w:val="18"/>
              </w:rPr>
            </w:pPr>
            <w:r w:rsidRPr="00F403FB">
              <w:rPr>
                <w:rFonts w:ascii="Calibri" w:hAnsi="Calibri" w:cs="Arial"/>
                <w:sz w:val="18"/>
              </w:rPr>
              <w:t>200 000 € et plus</w:t>
            </w:r>
          </w:p>
        </w:tc>
        <w:tc>
          <w:tcPr>
            <w:tcW w:w="4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B329835" w14:textId="77777777" w:rsidR="00F403FB" w:rsidRPr="00F403FB" w:rsidRDefault="00F403FB" w:rsidP="00F403FB">
            <w:pPr>
              <w:rPr>
                <w:rFonts w:ascii="Calibri" w:hAnsi="Calibri" w:cs="Arial"/>
                <w:sz w:val="18"/>
              </w:rPr>
            </w:pPr>
            <w:r w:rsidRPr="00F403FB">
              <w:rPr>
                <w:rFonts w:ascii="Calibri" w:hAnsi="Calibri" w:cs="Arial"/>
                <w:sz w:val="18"/>
              </w:rPr>
              <w:t>Commission semestrielle :</w:t>
            </w:r>
          </w:p>
          <w:p w14:paraId="7F05F06F" w14:textId="77777777" w:rsidR="00F403FB" w:rsidRPr="00F403FB" w:rsidRDefault="00F403FB" w:rsidP="00F403FB">
            <w:pPr>
              <w:rPr>
                <w:rFonts w:ascii="Calibri" w:hAnsi="Calibri" w:cs="Arial"/>
                <w:sz w:val="18"/>
              </w:rPr>
            </w:pPr>
            <w:r w:rsidRPr="00F403FB">
              <w:rPr>
                <w:rFonts w:ascii="Calibri" w:hAnsi="Calibri" w:cs="Arial"/>
                <w:b/>
                <w:sz w:val="18"/>
              </w:rPr>
              <w:t>T = 1,0</w:t>
            </w:r>
            <w:r w:rsidRPr="00F403FB">
              <w:rPr>
                <w:rFonts w:ascii="Calibri" w:hAnsi="Calibri" w:cs="Arial"/>
                <w:sz w:val="18"/>
              </w:rPr>
              <w:t xml:space="preserve"> % sur 7 ans.</w:t>
            </w:r>
          </w:p>
          <w:p w14:paraId="21E5C198" w14:textId="77777777" w:rsidR="00F403FB" w:rsidRPr="00F403FB" w:rsidRDefault="00F403FB" w:rsidP="00F403FB">
            <w:pPr>
              <w:rPr>
                <w:rFonts w:ascii="Calibri" w:hAnsi="Calibri" w:cs="Arial"/>
                <w:sz w:val="18"/>
              </w:rPr>
            </w:pPr>
            <w:r w:rsidRPr="00F403FB">
              <w:rPr>
                <w:rFonts w:ascii="Calibri" w:hAnsi="Calibri" w:cs="Arial"/>
                <w:sz w:val="18"/>
              </w:rPr>
              <w:t>Rétrocession sur encours payée de manière semestrielle.</w:t>
            </w:r>
          </w:p>
        </w:tc>
      </w:tr>
    </w:tbl>
    <w:p w14:paraId="7B46E873" w14:textId="77777777" w:rsidR="00F403FB" w:rsidRPr="00F403FB" w:rsidRDefault="00F403FB" w:rsidP="00F403FB">
      <w:pPr>
        <w:keepNext/>
        <w:ind w:left="1134"/>
        <w:jc w:val="both"/>
        <w:rPr>
          <w:rFonts w:ascii="Calibri" w:hAnsi="Calibri" w:cs="Arial"/>
          <w:sz w:val="18"/>
        </w:rPr>
      </w:pPr>
    </w:p>
    <w:p w14:paraId="6A506C4D" w14:textId="77777777" w:rsidR="00F403FB" w:rsidRPr="00F403FB" w:rsidRDefault="00F403FB" w:rsidP="00F403FB">
      <w:pPr>
        <w:keepNext/>
        <w:ind w:left="1134"/>
        <w:jc w:val="both"/>
        <w:rPr>
          <w:rFonts w:ascii="Calibri" w:hAnsi="Calibri" w:cs="Arial"/>
          <w:sz w:val="18"/>
        </w:rPr>
      </w:pPr>
      <w:r w:rsidRPr="00F403FB">
        <w:rPr>
          <w:rFonts w:ascii="Calibri" w:hAnsi="Calibri" w:cs="Arial"/>
          <w:sz w:val="18"/>
        </w:rPr>
        <w:t>La rétrocession sur encours est payée de manière semestrielle sur une durée de 7 ans.</w:t>
      </w:r>
    </w:p>
    <w:p w14:paraId="2A57AECD" w14:textId="77777777" w:rsidR="00F403FB" w:rsidRPr="00F403FB" w:rsidRDefault="00F403FB" w:rsidP="00F403FB">
      <w:pPr>
        <w:tabs>
          <w:tab w:val="left" w:pos="426"/>
        </w:tabs>
        <w:jc w:val="both"/>
        <w:rPr>
          <w:rFonts w:ascii="Calibri" w:hAnsi="Calibri" w:cs="Arial"/>
          <w:sz w:val="18"/>
        </w:rPr>
      </w:pPr>
    </w:p>
    <w:p w14:paraId="00D9A660" w14:textId="77777777" w:rsidR="00F403FB" w:rsidRPr="00F403FB" w:rsidRDefault="00F403FB" w:rsidP="00F403FB">
      <w:pPr>
        <w:ind w:left="426"/>
        <w:rPr>
          <w:rFonts w:ascii="Calibri" w:hAnsi="Calibri" w:cs="Arial"/>
          <w:sz w:val="18"/>
          <w:u w:val="single"/>
          <w:lang w:eastAsia="en-US"/>
        </w:rPr>
      </w:pPr>
    </w:p>
    <w:p w14:paraId="38D05152" w14:textId="77777777" w:rsidR="00F403FB" w:rsidRPr="00F403FB" w:rsidRDefault="00F403FB" w:rsidP="00F403FB">
      <w:pPr>
        <w:ind w:left="426"/>
        <w:rPr>
          <w:rFonts w:ascii="Calibri" w:hAnsi="Calibri" w:cs="Arial"/>
          <w:sz w:val="18"/>
          <w:u w:val="single"/>
          <w:lang w:eastAsia="en-US"/>
        </w:rPr>
      </w:pPr>
    </w:p>
    <w:p w14:paraId="2ACC8338" w14:textId="6B293B0C" w:rsidR="00F403FB" w:rsidRPr="00F403FB" w:rsidRDefault="00F403FB" w:rsidP="00F403FB">
      <w:pPr>
        <w:numPr>
          <w:ilvl w:val="1"/>
          <w:numId w:val="37"/>
        </w:numPr>
        <w:contextualSpacing/>
        <w:rPr>
          <w:rFonts w:ascii="Calibri" w:hAnsi="Calibri" w:cs="Arial"/>
          <w:b/>
          <w:sz w:val="18"/>
        </w:rPr>
      </w:pPr>
      <w:r w:rsidRPr="00F403FB">
        <w:rPr>
          <w:rFonts w:ascii="Calibri" w:hAnsi="Calibri" w:cs="Arial"/>
          <w:b/>
          <w:sz w:val="18"/>
        </w:rPr>
        <w:t>Gamme FCPI Dividendes Plus N°10</w:t>
      </w:r>
    </w:p>
    <w:p w14:paraId="02D2C4C7" w14:textId="77777777" w:rsidR="00F403FB" w:rsidRPr="00F403FB" w:rsidRDefault="00F403FB" w:rsidP="00F403FB">
      <w:pPr>
        <w:tabs>
          <w:tab w:val="left" w:pos="426"/>
        </w:tabs>
        <w:jc w:val="both"/>
        <w:rPr>
          <w:rFonts w:ascii="Calibri" w:hAnsi="Calibri" w:cs="Arial"/>
          <w:sz w:val="18"/>
        </w:rPr>
      </w:pPr>
    </w:p>
    <w:p w14:paraId="6AD3BA11" w14:textId="77777777" w:rsidR="00F403FB" w:rsidRPr="00F403FB" w:rsidRDefault="00F403FB" w:rsidP="00F403FB">
      <w:pPr>
        <w:ind w:left="360"/>
        <w:jc w:val="both"/>
        <w:rPr>
          <w:rFonts w:ascii="Calibri" w:hAnsi="Calibri" w:cs="Arial"/>
          <w:sz w:val="18"/>
        </w:rPr>
      </w:pPr>
      <w:r w:rsidRPr="00F403FB">
        <w:rPr>
          <w:rFonts w:ascii="Calibri" w:hAnsi="Calibri" w:cs="Arial"/>
          <w:sz w:val="18"/>
        </w:rPr>
        <w:t>Dans le respect de la réglementation en vigueur et afin de s’aligner sur le mode de calcul des frais récurrents de gestion et de fonctionnement, les commissions sur encours sont désormais calculées de la manière suivante.</w:t>
      </w:r>
    </w:p>
    <w:p w14:paraId="57960BB9" w14:textId="77777777" w:rsidR="00F403FB" w:rsidRPr="00F403FB" w:rsidRDefault="00F403FB" w:rsidP="00F403FB">
      <w:pPr>
        <w:tabs>
          <w:tab w:val="left" w:pos="426"/>
        </w:tabs>
        <w:jc w:val="both"/>
        <w:rPr>
          <w:rFonts w:ascii="Calibri" w:hAnsi="Calibri" w:cs="Arial"/>
          <w:sz w:val="18"/>
        </w:rPr>
      </w:pPr>
    </w:p>
    <w:p w14:paraId="324C9831" w14:textId="77777777" w:rsidR="00F403FB" w:rsidRPr="00F403FB" w:rsidRDefault="00F403FB" w:rsidP="00F403FB">
      <w:pPr>
        <w:ind w:left="360"/>
        <w:jc w:val="both"/>
        <w:rPr>
          <w:rFonts w:ascii="Calibri" w:hAnsi="Calibri" w:cs="Arial"/>
          <w:b/>
          <w:color w:val="000000"/>
          <w:sz w:val="18"/>
        </w:rPr>
      </w:pPr>
      <w:r w:rsidRPr="00F403FB">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3F775D6D" w14:textId="77777777" w:rsidR="00F403FB" w:rsidRPr="00F403FB" w:rsidRDefault="00F403FB" w:rsidP="00F403FB">
      <w:pPr>
        <w:keepNext/>
        <w:jc w:val="both"/>
        <w:rPr>
          <w:rFonts w:ascii="Calibri" w:hAnsi="Calibri" w:cs="Arial"/>
          <w:sz w:val="18"/>
        </w:rPr>
      </w:pPr>
      <w:r w:rsidRPr="00F403FB">
        <w:rPr>
          <w:rFonts w:ascii="Calibri" w:hAnsi="Calibri" w:cs="Arial"/>
          <w:sz w:val="18"/>
        </w:rPr>
        <w:tab/>
      </w:r>
      <w:r w:rsidRPr="00F403FB">
        <w:rPr>
          <w:rFonts w:ascii="Calibri" w:hAnsi="Calibri" w:cs="Arial"/>
          <w:sz w:val="18"/>
        </w:rPr>
        <w:tab/>
      </w:r>
    </w:p>
    <w:p w14:paraId="6147FF54" w14:textId="77777777" w:rsidR="00F403FB" w:rsidRPr="00F403FB" w:rsidRDefault="00F403FB" w:rsidP="00F403FB">
      <w:pPr>
        <w:ind w:left="360"/>
        <w:jc w:val="both"/>
        <w:rPr>
          <w:rFonts w:ascii="Calibri" w:hAnsi="Calibri" w:cs="Arial"/>
          <w:sz w:val="18"/>
          <w:lang w:eastAsia="en-US"/>
        </w:rPr>
      </w:pPr>
      <w:r w:rsidRPr="00F403FB">
        <w:rPr>
          <w:rFonts w:ascii="Calibri" w:hAnsi="Calibri" w:cs="Arial"/>
          <w:sz w:val="18"/>
          <w:lang w:eastAsia="en-US"/>
        </w:rPr>
        <w:t xml:space="preserve">Les commissions sur encours seront versées semestriellement et dans les meilleurs délais suite à la certification de la valeur liquidative de la part de l’OPC par le Commissaire aux Comptes. </w:t>
      </w:r>
    </w:p>
    <w:p w14:paraId="221B2677" w14:textId="77777777" w:rsidR="00F403FB" w:rsidRPr="00F403FB" w:rsidRDefault="00F403FB" w:rsidP="00F403FB">
      <w:pPr>
        <w:tabs>
          <w:tab w:val="left" w:pos="426"/>
        </w:tabs>
        <w:ind w:left="425" w:hanging="425"/>
        <w:jc w:val="both"/>
        <w:rPr>
          <w:rFonts w:ascii="Calibri" w:hAnsi="Calibri" w:cs="Arial"/>
          <w:sz w:val="18"/>
        </w:rPr>
      </w:pPr>
    </w:p>
    <w:p w14:paraId="069F5AC2" w14:textId="77777777" w:rsidR="00F403FB" w:rsidRPr="00F403FB" w:rsidRDefault="00F403FB" w:rsidP="00F403FB">
      <w:pPr>
        <w:ind w:firstLine="360"/>
        <w:rPr>
          <w:rFonts w:ascii="Calibri" w:hAnsi="Calibri" w:cs="Arial"/>
          <w:sz w:val="18"/>
          <w:lang w:eastAsia="en-US"/>
        </w:rPr>
      </w:pPr>
      <w:r w:rsidRPr="00F403FB">
        <w:rPr>
          <w:rFonts w:ascii="Calibri" w:hAnsi="Calibri" w:cs="Arial"/>
          <w:sz w:val="18"/>
          <w:lang w:eastAsia="en-US"/>
        </w:rPr>
        <w:t xml:space="preserve">Commission semestrielle </w:t>
      </w:r>
      <w:r w:rsidRPr="00F403FB">
        <w:rPr>
          <w:rFonts w:ascii="Calibri" w:hAnsi="Calibri" w:cs="Arial"/>
          <w:sz w:val="18"/>
        </w:rPr>
        <w:t>(toutes taxes comprises)</w:t>
      </w:r>
      <w:r w:rsidRPr="00F403FB">
        <w:rPr>
          <w:rFonts w:ascii="Calibri" w:hAnsi="Calibri" w:cs="Arial"/>
          <w:sz w:val="18"/>
          <w:lang w:eastAsia="en-US"/>
        </w:rPr>
        <w:t xml:space="preserve"> sur encours = N x V x T/ 2 avec : </w:t>
      </w:r>
    </w:p>
    <w:p w14:paraId="2A696872" w14:textId="77777777" w:rsidR="00F403FB" w:rsidRPr="00F403FB" w:rsidRDefault="00F403FB" w:rsidP="00F403FB">
      <w:pPr>
        <w:ind w:left="1145"/>
        <w:rPr>
          <w:rFonts w:ascii="Calibri" w:hAnsi="Calibri" w:cs="Arial"/>
          <w:sz w:val="18"/>
          <w:lang w:eastAsia="en-US"/>
        </w:rPr>
      </w:pPr>
    </w:p>
    <w:p w14:paraId="28D89816" w14:textId="77777777" w:rsidR="00F403FB" w:rsidRPr="00F403FB" w:rsidRDefault="00F403FB" w:rsidP="00F403FB">
      <w:pPr>
        <w:tabs>
          <w:tab w:val="left" w:pos="1134"/>
        </w:tabs>
        <w:ind w:left="1854" w:hanging="709"/>
        <w:jc w:val="both"/>
        <w:rPr>
          <w:rFonts w:ascii="Calibri" w:hAnsi="Calibri" w:cs="Arial"/>
          <w:sz w:val="18"/>
        </w:rPr>
      </w:pPr>
      <w:r w:rsidRPr="00F403FB">
        <w:rPr>
          <w:rFonts w:ascii="Calibri" w:hAnsi="Calibri" w:cs="Arial"/>
          <w:sz w:val="18"/>
          <w:lang w:eastAsia="en-US"/>
        </w:rPr>
        <w:t xml:space="preserve">N = </w:t>
      </w:r>
      <w:r w:rsidRPr="00F403FB">
        <w:rPr>
          <w:rFonts w:ascii="Calibri" w:hAnsi="Calibri" w:cs="Arial"/>
          <w:sz w:val="18"/>
          <w:lang w:eastAsia="en-US"/>
        </w:rPr>
        <w:tab/>
        <w:t xml:space="preserve">Nombre total de parts souscrites </w:t>
      </w:r>
      <w:r w:rsidRPr="00F403FB">
        <w:rPr>
          <w:rFonts w:ascii="Calibri" w:hAnsi="Calibri" w:cs="Arial"/>
          <w:sz w:val="18"/>
        </w:rPr>
        <w:t xml:space="preserve">par l’intermédiaire du Commercialisateur et n’ayant pas fait l’objet d’un rachat, </w:t>
      </w:r>
      <w:r w:rsidRPr="00F403FB">
        <w:rPr>
          <w:rFonts w:ascii="Calibri" w:hAnsi="Calibri" w:cs="Arial"/>
          <w:sz w:val="18"/>
          <w:lang w:eastAsia="en-US"/>
        </w:rPr>
        <w:t>au d</w:t>
      </w:r>
      <w:r w:rsidRPr="00F403FB">
        <w:rPr>
          <w:rFonts w:ascii="Calibri" w:hAnsi="Calibri" w:cs="Arial"/>
          <w:sz w:val="18"/>
        </w:rPr>
        <w:t>ernier jour du semestre considéré ;</w:t>
      </w:r>
    </w:p>
    <w:p w14:paraId="184F4016" w14:textId="77777777" w:rsidR="00F403FB" w:rsidRPr="00F403FB" w:rsidRDefault="00F403FB" w:rsidP="00F403FB">
      <w:pPr>
        <w:tabs>
          <w:tab w:val="left" w:pos="1134"/>
        </w:tabs>
        <w:ind w:left="1854" w:hanging="709"/>
        <w:rPr>
          <w:rFonts w:ascii="Calibri" w:hAnsi="Calibri" w:cs="Arial"/>
          <w:sz w:val="18"/>
          <w:lang w:eastAsia="en-US"/>
        </w:rPr>
      </w:pPr>
      <w:r w:rsidRPr="00F403FB">
        <w:rPr>
          <w:rFonts w:ascii="Calibri" w:hAnsi="Calibri" w:cs="Arial"/>
          <w:sz w:val="18"/>
          <w:lang w:eastAsia="en-US"/>
        </w:rPr>
        <w:t xml:space="preserve">V = </w:t>
      </w:r>
      <w:r w:rsidRPr="00F403FB">
        <w:rPr>
          <w:rFonts w:ascii="Calibri" w:hAnsi="Calibri" w:cs="Arial"/>
          <w:sz w:val="18"/>
          <w:lang w:eastAsia="en-US"/>
        </w:rPr>
        <w:tab/>
        <w:t>Montant le moins élevé entre la valeur liquidative nominale de la part et la valeur liquidative de la part</w:t>
      </w:r>
      <w:r w:rsidRPr="00F403FB">
        <w:rPr>
          <w:rFonts w:ascii="Calibri" w:hAnsi="Calibri" w:cs="Arial"/>
          <w:sz w:val="18"/>
        </w:rPr>
        <w:t xml:space="preserve">, </w:t>
      </w:r>
      <w:r w:rsidRPr="00F403FB">
        <w:rPr>
          <w:rFonts w:ascii="Calibri" w:hAnsi="Calibri" w:cs="Arial"/>
          <w:sz w:val="18"/>
          <w:lang w:eastAsia="en-US"/>
        </w:rPr>
        <w:t>au d</w:t>
      </w:r>
      <w:r w:rsidRPr="00F403FB">
        <w:rPr>
          <w:rFonts w:ascii="Calibri" w:hAnsi="Calibri" w:cs="Arial"/>
          <w:sz w:val="18"/>
        </w:rPr>
        <w:t>ernier jour du semestre considéré ;</w:t>
      </w:r>
    </w:p>
    <w:p w14:paraId="335A5965" w14:textId="77777777" w:rsidR="00F403FB" w:rsidRPr="00F403FB" w:rsidRDefault="00F403FB" w:rsidP="00F403FB">
      <w:pPr>
        <w:keepNext/>
        <w:jc w:val="both"/>
        <w:rPr>
          <w:rFonts w:ascii="Calibri" w:hAnsi="Calibri" w:cs="Arial"/>
          <w:sz w:val="18"/>
        </w:rPr>
      </w:pPr>
    </w:p>
    <w:p w14:paraId="2C244385" w14:textId="77777777" w:rsidR="00F403FB" w:rsidRPr="00F403FB" w:rsidRDefault="00F403FB" w:rsidP="00F403FB">
      <w:pPr>
        <w:ind w:left="1145"/>
        <w:jc w:val="both"/>
        <w:rPr>
          <w:rFonts w:ascii="Calibri" w:hAnsi="Calibri" w:cs="Arial"/>
          <w:sz w:val="18"/>
          <w:lang w:eastAsia="en-US"/>
        </w:rPr>
      </w:pPr>
      <w:r w:rsidRPr="00F403FB">
        <w:rPr>
          <w:rFonts w:ascii="Calibri" w:hAnsi="Calibri" w:cs="Arial"/>
          <w:sz w:val="18"/>
          <w:lang w:eastAsia="en-US"/>
        </w:rPr>
        <w:t xml:space="preserve">Dans le cas où une valeur liquidative serait établie à l’issue d’une période inférieure à six mois, la commission sur encours correspondante sera calculée prorata </w:t>
      </w:r>
      <w:proofErr w:type="spellStart"/>
      <w:r w:rsidRPr="00F403FB">
        <w:rPr>
          <w:rFonts w:ascii="Calibri" w:hAnsi="Calibri" w:cs="Arial"/>
          <w:sz w:val="18"/>
          <w:lang w:eastAsia="en-US"/>
        </w:rPr>
        <w:t>temporis</w:t>
      </w:r>
      <w:proofErr w:type="spellEnd"/>
      <w:r w:rsidRPr="00F403FB">
        <w:rPr>
          <w:rFonts w:ascii="Calibri" w:hAnsi="Calibri" w:cs="Arial"/>
          <w:sz w:val="18"/>
          <w:lang w:eastAsia="en-US"/>
        </w:rPr>
        <w:t>.</w:t>
      </w:r>
    </w:p>
    <w:p w14:paraId="063F1844" w14:textId="77777777" w:rsidR="00F403FB" w:rsidRPr="00F403FB" w:rsidRDefault="00F403FB" w:rsidP="00F403FB">
      <w:pPr>
        <w:keepNext/>
        <w:ind w:left="1134"/>
        <w:jc w:val="both"/>
        <w:rPr>
          <w:rFonts w:ascii="Calibri" w:hAnsi="Calibri" w:cs="Arial"/>
          <w:sz w:val="18"/>
        </w:rPr>
      </w:pPr>
    </w:p>
    <w:p w14:paraId="3D929F1A" w14:textId="77777777" w:rsidR="00F403FB" w:rsidRPr="00F403FB" w:rsidRDefault="00F403FB" w:rsidP="00F403FB">
      <w:pPr>
        <w:keepNext/>
        <w:ind w:left="1134"/>
        <w:jc w:val="both"/>
        <w:rPr>
          <w:rFonts w:ascii="Calibri" w:hAnsi="Calibri" w:cs="Arial"/>
          <w:sz w:val="18"/>
        </w:rPr>
      </w:pPr>
    </w:p>
    <w:p w14:paraId="3CEE7D57" w14:textId="77777777" w:rsidR="00F403FB" w:rsidRPr="00F403FB" w:rsidRDefault="00F403FB" w:rsidP="00F403FB">
      <w:pPr>
        <w:keepNext/>
        <w:ind w:left="851" w:firstLine="283"/>
        <w:jc w:val="both"/>
        <w:rPr>
          <w:rFonts w:ascii="Calibri" w:hAnsi="Calibri" w:cs="Arial"/>
          <w:b/>
          <w:sz w:val="18"/>
        </w:rPr>
      </w:pPr>
      <w:r w:rsidRPr="00F403FB">
        <w:rPr>
          <w:rFonts w:ascii="Calibri" w:hAnsi="Calibri" w:cs="Arial"/>
          <w:b/>
          <w:sz w:val="18"/>
        </w:rPr>
        <w:t xml:space="preserve">T = </w:t>
      </w:r>
      <w:r w:rsidRPr="00F403FB">
        <w:rPr>
          <w:rFonts w:ascii="Calibri" w:hAnsi="Calibri" w:cs="Arial"/>
          <w:b/>
          <w:sz w:val="18"/>
        </w:rPr>
        <w:tab/>
        <w:t>1,0 %.</w:t>
      </w:r>
    </w:p>
    <w:p w14:paraId="244B44BB" w14:textId="77777777" w:rsidR="00F403FB" w:rsidRPr="00F403FB" w:rsidRDefault="00F403FB" w:rsidP="00F403FB">
      <w:pPr>
        <w:keepNext/>
        <w:ind w:left="1134"/>
        <w:jc w:val="both"/>
        <w:rPr>
          <w:rFonts w:ascii="Calibri" w:hAnsi="Calibri" w:cs="Arial"/>
          <w:sz w:val="18"/>
        </w:rPr>
      </w:pPr>
    </w:p>
    <w:p w14:paraId="76987067" w14:textId="77777777" w:rsidR="00F403FB" w:rsidRPr="00F403FB" w:rsidRDefault="00F403FB" w:rsidP="00F403FB">
      <w:pPr>
        <w:keepNext/>
        <w:ind w:left="1134"/>
        <w:jc w:val="both"/>
        <w:rPr>
          <w:rFonts w:ascii="Calibri" w:hAnsi="Calibri" w:cs="Arial"/>
          <w:sz w:val="18"/>
        </w:rPr>
      </w:pPr>
      <w:r w:rsidRPr="00F403FB">
        <w:rPr>
          <w:rFonts w:ascii="Calibri" w:hAnsi="Calibri" w:cs="Arial"/>
          <w:sz w:val="18"/>
        </w:rPr>
        <w:t>La rétrocession sur encours est payée de manière semestrielle sur une durée de 6 ans.</w:t>
      </w:r>
    </w:p>
    <w:p w14:paraId="511D21A5" w14:textId="77777777" w:rsidR="00F403FB" w:rsidRPr="00F403FB" w:rsidRDefault="00F403FB" w:rsidP="00F403FB">
      <w:pPr>
        <w:tabs>
          <w:tab w:val="left" w:pos="426"/>
        </w:tabs>
        <w:jc w:val="both"/>
        <w:rPr>
          <w:rFonts w:ascii="Calibri" w:hAnsi="Calibri" w:cs="Arial"/>
          <w:sz w:val="18"/>
        </w:rPr>
      </w:pPr>
    </w:p>
    <w:p w14:paraId="65A08517" w14:textId="77777777" w:rsidR="00F403FB" w:rsidRPr="00F403FB" w:rsidRDefault="00F403FB" w:rsidP="00F403FB">
      <w:pPr>
        <w:tabs>
          <w:tab w:val="left" w:pos="426"/>
        </w:tabs>
        <w:jc w:val="both"/>
        <w:rPr>
          <w:rFonts w:ascii="Calibri" w:hAnsi="Calibri" w:cs="Arial"/>
          <w:sz w:val="18"/>
        </w:rPr>
      </w:pPr>
    </w:p>
    <w:p w14:paraId="5A1EAE80" w14:textId="77777777" w:rsidR="00F403FB" w:rsidRPr="00F403FB" w:rsidRDefault="00F403FB" w:rsidP="00F403FB">
      <w:pPr>
        <w:numPr>
          <w:ilvl w:val="1"/>
          <w:numId w:val="37"/>
        </w:numPr>
        <w:contextualSpacing/>
        <w:rPr>
          <w:rFonts w:ascii="Calibri" w:hAnsi="Calibri" w:cs="Arial"/>
          <w:b/>
          <w:sz w:val="18"/>
        </w:rPr>
      </w:pPr>
      <w:r w:rsidRPr="00F403FB">
        <w:rPr>
          <w:rFonts w:ascii="Calibri" w:hAnsi="Calibri" w:cs="Arial"/>
          <w:b/>
          <w:sz w:val="18"/>
        </w:rPr>
        <w:t>VATEL REMPLOI</w:t>
      </w:r>
    </w:p>
    <w:p w14:paraId="66195AF6" w14:textId="77777777" w:rsidR="00F403FB" w:rsidRPr="00F403FB" w:rsidRDefault="00F403FB" w:rsidP="00F403FB">
      <w:pPr>
        <w:tabs>
          <w:tab w:val="left" w:pos="426"/>
        </w:tabs>
        <w:jc w:val="both"/>
        <w:rPr>
          <w:rFonts w:ascii="Calibri" w:hAnsi="Calibri" w:cs="Arial"/>
          <w:sz w:val="18"/>
        </w:rPr>
      </w:pPr>
    </w:p>
    <w:p w14:paraId="75C36FDF" w14:textId="77777777" w:rsidR="00F403FB" w:rsidRPr="00F403FB" w:rsidRDefault="00F403FB" w:rsidP="00F403FB">
      <w:pPr>
        <w:ind w:left="360"/>
        <w:jc w:val="both"/>
        <w:rPr>
          <w:rFonts w:ascii="Calibri" w:hAnsi="Calibri" w:cs="Arial"/>
          <w:sz w:val="18"/>
        </w:rPr>
      </w:pPr>
      <w:r w:rsidRPr="00F403FB">
        <w:rPr>
          <w:rFonts w:ascii="Calibri" w:hAnsi="Calibri" w:cs="Arial"/>
          <w:sz w:val="18"/>
        </w:rPr>
        <w:t>Dans le respect de la réglementation en vigueur et afin de s’aligner sur le mode de calcul des frais récurrents de gestion et de fonctionnement, les commissions sur encours sont désormais calculées de la manière suivante.</w:t>
      </w:r>
    </w:p>
    <w:p w14:paraId="65A7BC6A" w14:textId="77777777" w:rsidR="00F403FB" w:rsidRPr="00F403FB" w:rsidRDefault="00F403FB" w:rsidP="00F403FB">
      <w:pPr>
        <w:tabs>
          <w:tab w:val="left" w:pos="426"/>
        </w:tabs>
        <w:jc w:val="both"/>
        <w:rPr>
          <w:rFonts w:ascii="Calibri" w:hAnsi="Calibri" w:cs="Arial"/>
          <w:sz w:val="18"/>
        </w:rPr>
      </w:pPr>
    </w:p>
    <w:p w14:paraId="6EF418D4" w14:textId="77777777" w:rsidR="00F403FB" w:rsidRPr="00F403FB" w:rsidRDefault="00F403FB" w:rsidP="00F403FB">
      <w:pPr>
        <w:ind w:left="360"/>
        <w:jc w:val="both"/>
        <w:rPr>
          <w:rFonts w:ascii="Calibri" w:hAnsi="Calibri" w:cs="Arial"/>
          <w:b/>
          <w:color w:val="000000"/>
          <w:sz w:val="18"/>
        </w:rPr>
      </w:pPr>
      <w:r w:rsidRPr="00F403FB">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2569738E" w14:textId="77777777" w:rsidR="00F403FB" w:rsidRPr="00F403FB" w:rsidRDefault="00F403FB" w:rsidP="00F403FB">
      <w:pPr>
        <w:keepNext/>
        <w:jc w:val="both"/>
        <w:rPr>
          <w:rFonts w:ascii="Calibri" w:hAnsi="Calibri" w:cs="Arial"/>
          <w:sz w:val="18"/>
        </w:rPr>
      </w:pPr>
      <w:r w:rsidRPr="00F403FB">
        <w:rPr>
          <w:rFonts w:ascii="Calibri" w:hAnsi="Calibri" w:cs="Arial"/>
          <w:sz w:val="18"/>
        </w:rPr>
        <w:tab/>
      </w:r>
      <w:r w:rsidRPr="00F403FB">
        <w:rPr>
          <w:rFonts w:ascii="Calibri" w:hAnsi="Calibri" w:cs="Arial"/>
          <w:sz w:val="18"/>
        </w:rPr>
        <w:tab/>
      </w:r>
    </w:p>
    <w:p w14:paraId="5982CFD9" w14:textId="77777777" w:rsidR="00F403FB" w:rsidRPr="00F403FB" w:rsidRDefault="00F403FB" w:rsidP="00F403FB">
      <w:pPr>
        <w:ind w:left="360"/>
        <w:jc w:val="both"/>
        <w:rPr>
          <w:rFonts w:ascii="Calibri" w:hAnsi="Calibri" w:cs="Arial"/>
          <w:sz w:val="18"/>
          <w:lang w:eastAsia="en-US"/>
        </w:rPr>
      </w:pPr>
      <w:r w:rsidRPr="00F403FB">
        <w:rPr>
          <w:rFonts w:ascii="Calibri" w:hAnsi="Calibri" w:cs="Arial"/>
          <w:sz w:val="18"/>
          <w:lang w:eastAsia="en-US"/>
        </w:rPr>
        <w:t xml:space="preserve">Les commissions sur encours seront versées trimestriellement et dans les meilleurs délais suite à la certification de la valeur liquidative. </w:t>
      </w:r>
    </w:p>
    <w:p w14:paraId="0A6C99B1" w14:textId="77777777" w:rsidR="00F403FB" w:rsidRPr="00F403FB" w:rsidRDefault="00F403FB" w:rsidP="00F403FB">
      <w:pPr>
        <w:tabs>
          <w:tab w:val="left" w:pos="426"/>
        </w:tabs>
        <w:ind w:left="425" w:hanging="425"/>
        <w:jc w:val="both"/>
        <w:rPr>
          <w:rFonts w:ascii="Calibri" w:hAnsi="Calibri" w:cs="Arial"/>
          <w:sz w:val="18"/>
        </w:rPr>
      </w:pPr>
    </w:p>
    <w:p w14:paraId="0350D753" w14:textId="77777777" w:rsidR="00F403FB" w:rsidRPr="00F403FB" w:rsidRDefault="00F403FB" w:rsidP="00F403FB">
      <w:pPr>
        <w:ind w:firstLine="360"/>
        <w:rPr>
          <w:rFonts w:ascii="Calibri" w:hAnsi="Calibri" w:cs="Arial"/>
          <w:sz w:val="18"/>
          <w:lang w:eastAsia="en-US"/>
        </w:rPr>
      </w:pPr>
      <w:r w:rsidRPr="00F403FB">
        <w:rPr>
          <w:rFonts w:ascii="Calibri" w:hAnsi="Calibri" w:cs="Arial"/>
          <w:sz w:val="18"/>
          <w:lang w:eastAsia="en-US"/>
        </w:rPr>
        <w:t xml:space="preserve">Commission trimestrielle </w:t>
      </w:r>
      <w:r w:rsidRPr="00F403FB">
        <w:rPr>
          <w:rFonts w:ascii="Calibri" w:hAnsi="Calibri" w:cs="Arial"/>
          <w:sz w:val="18"/>
        </w:rPr>
        <w:t>(toutes taxes comprises)</w:t>
      </w:r>
      <w:r w:rsidRPr="00F403FB">
        <w:rPr>
          <w:rFonts w:ascii="Calibri" w:hAnsi="Calibri" w:cs="Arial"/>
          <w:sz w:val="18"/>
          <w:lang w:eastAsia="en-US"/>
        </w:rPr>
        <w:t xml:space="preserve"> sur encours = N x V x T/ 4 avec : </w:t>
      </w:r>
    </w:p>
    <w:p w14:paraId="4F612B39" w14:textId="77777777" w:rsidR="00F403FB" w:rsidRPr="00F403FB" w:rsidRDefault="00F403FB" w:rsidP="00F403FB">
      <w:pPr>
        <w:ind w:left="1145"/>
        <w:rPr>
          <w:rFonts w:ascii="Calibri" w:hAnsi="Calibri" w:cs="Arial"/>
          <w:sz w:val="18"/>
          <w:lang w:eastAsia="en-US"/>
        </w:rPr>
      </w:pPr>
    </w:p>
    <w:p w14:paraId="5DC3F9A8" w14:textId="77777777" w:rsidR="00F403FB" w:rsidRPr="00F403FB" w:rsidRDefault="00F403FB" w:rsidP="00F403FB">
      <w:pPr>
        <w:tabs>
          <w:tab w:val="left" w:pos="1134"/>
        </w:tabs>
        <w:ind w:left="1854" w:hanging="709"/>
        <w:jc w:val="both"/>
        <w:rPr>
          <w:rFonts w:ascii="Calibri" w:hAnsi="Calibri" w:cs="Arial"/>
          <w:sz w:val="18"/>
        </w:rPr>
      </w:pPr>
      <w:r w:rsidRPr="00F403FB">
        <w:rPr>
          <w:rFonts w:ascii="Calibri" w:hAnsi="Calibri" w:cs="Arial"/>
          <w:sz w:val="18"/>
          <w:lang w:eastAsia="en-US"/>
        </w:rPr>
        <w:t xml:space="preserve">N = </w:t>
      </w:r>
      <w:r w:rsidRPr="00F403FB">
        <w:rPr>
          <w:rFonts w:ascii="Calibri" w:hAnsi="Calibri" w:cs="Arial"/>
          <w:sz w:val="18"/>
          <w:lang w:eastAsia="en-US"/>
        </w:rPr>
        <w:tab/>
        <w:t xml:space="preserve">Nombre total de parts souscrites </w:t>
      </w:r>
      <w:r w:rsidRPr="00F403FB">
        <w:rPr>
          <w:rFonts w:ascii="Calibri" w:hAnsi="Calibri" w:cs="Arial"/>
          <w:sz w:val="18"/>
        </w:rPr>
        <w:t xml:space="preserve">par l’intermédiaire du Commercialisateur et n’ayant pas fait l’objet d’un rachat, </w:t>
      </w:r>
      <w:r w:rsidRPr="00F403FB">
        <w:rPr>
          <w:rFonts w:ascii="Calibri" w:hAnsi="Calibri" w:cs="Arial"/>
          <w:sz w:val="18"/>
          <w:lang w:eastAsia="en-US"/>
        </w:rPr>
        <w:t>au d</w:t>
      </w:r>
      <w:r w:rsidRPr="00F403FB">
        <w:rPr>
          <w:rFonts w:ascii="Calibri" w:hAnsi="Calibri" w:cs="Arial"/>
          <w:sz w:val="18"/>
        </w:rPr>
        <w:t>ernier jour du trimestre considéré ;</w:t>
      </w:r>
    </w:p>
    <w:p w14:paraId="424D8B9B" w14:textId="77777777" w:rsidR="00F403FB" w:rsidRPr="00F403FB" w:rsidRDefault="00F403FB" w:rsidP="00F403FB">
      <w:pPr>
        <w:tabs>
          <w:tab w:val="left" w:pos="1134"/>
        </w:tabs>
        <w:ind w:left="1854" w:hanging="709"/>
        <w:rPr>
          <w:rFonts w:ascii="Calibri" w:hAnsi="Calibri" w:cs="Arial"/>
          <w:sz w:val="18"/>
          <w:lang w:eastAsia="en-US"/>
        </w:rPr>
      </w:pPr>
      <w:r w:rsidRPr="00F403FB">
        <w:rPr>
          <w:rFonts w:ascii="Calibri" w:hAnsi="Calibri" w:cs="Arial"/>
          <w:sz w:val="18"/>
          <w:lang w:eastAsia="en-US"/>
        </w:rPr>
        <w:t xml:space="preserve">V = </w:t>
      </w:r>
      <w:r w:rsidRPr="00F403FB">
        <w:rPr>
          <w:rFonts w:ascii="Calibri" w:hAnsi="Calibri" w:cs="Arial"/>
          <w:sz w:val="18"/>
          <w:lang w:eastAsia="en-US"/>
        </w:rPr>
        <w:tab/>
        <w:t>Montant le moins élevé entre la valeur liquidative nominale de la part et la valeur liquidative de la part</w:t>
      </w:r>
      <w:r w:rsidRPr="00F403FB">
        <w:rPr>
          <w:rFonts w:ascii="Calibri" w:hAnsi="Calibri" w:cs="Arial"/>
          <w:sz w:val="18"/>
        </w:rPr>
        <w:t xml:space="preserve">, </w:t>
      </w:r>
      <w:r w:rsidRPr="00F403FB">
        <w:rPr>
          <w:rFonts w:ascii="Calibri" w:hAnsi="Calibri" w:cs="Arial"/>
          <w:sz w:val="18"/>
          <w:lang w:eastAsia="en-US"/>
        </w:rPr>
        <w:t>au d</w:t>
      </w:r>
      <w:r w:rsidRPr="00F403FB">
        <w:rPr>
          <w:rFonts w:ascii="Calibri" w:hAnsi="Calibri" w:cs="Arial"/>
          <w:sz w:val="18"/>
        </w:rPr>
        <w:t>ernier jour du trimestre considéré ;</w:t>
      </w:r>
    </w:p>
    <w:p w14:paraId="33F19087" w14:textId="77777777" w:rsidR="00F403FB" w:rsidRPr="00F403FB" w:rsidRDefault="00F403FB" w:rsidP="00F403FB">
      <w:pPr>
        <w:keepNext/>
        <w:jc w:val="both"/>
        <w:rPr>
          <w:rFonts w:ascii="Calibri" w:hAnsi="Calibri" w:cs="Arial"/>
          <w:sz w:val="18"/>
        </w:rPr>
      </w:pPr>
    </w:p>
    <w:p w14:paraId="55424F01" w14:textId="77777777" w:rsidR="00F403FB" w:rsidRPr="00F403FB" w:rsidRDefault="00F403FB" w:rsidP="00F403FB">
      <w:pPr>
        <w:ind w:left="1145"/>
        <w:jc w:val="both"/>
        <w:rPr>
          <w:rFonts w:ascii="Calibri" w:hAnsi="Calibri" w:cs="Arial"/>
          <w:sz w:val="18"/>
          <w:lang w:eastAsia="en-US"/>
        </w:rPr>
      </w:pPr>
      <w:r w:rsidRPr="00F403FB">
        <w:rPr>
          <w:rFonts w:ascii="Calibri" w:hAnsi="Calibri" w:cs="Arial"/>
          <w:sz w:val="18"/>
          <w:lang w:eastAsia="en-US"/>
        </w:rPr>
        <w:t xml:space="preserve">Dans le cas où une valeur liquidative serait établie à l’issue d’une période inférieure à trois mois, la commission sur encours correspondante sera calculée prorata </w:t>
      </w:r>
      <w:proofErr w:type="spellStart"/>
      <w:r w:rsidRPr="00F403FB">
        <w:rPr>
          <w:rFonts w:ascii="Calibri" w:hAnsi="Calibri" w:cs="Arial"/>
          <w:sz w:val="18"/>
          <w:lang w:eastAsia="en-US"/>
        </w:rPr>
        <w:t>temporis</w:t>
      </w:r>
      <w:proofErr w:type="spellEnd"/>
      <w:r w:rsidRPr="00F403FB">
        <w:rPr>
          <w:rFonts w:ascii="Calibri" w:hAnsi="Calibri" w:cs="Arial"/>
          <w:sz w:val="18"/>
          <w:lang w:eastAsia="en-US"/>
        </w:rPr>
        <w:t>.</w:t>
      </w:r>
    </w:p>
    <w:p w14:paraId="6BDDA989" w14:textId="77777777" w:rsidR="00F403FB" w:rsidRPr="00F403FB" w:rsidRDefault="00F403FB" w:rsidP="00F403FB">
      <w:pPr>
        <w:keepNext/>
        <w:ind w:left="1134"/>
        <w:jc w:val="both"/>
        <w:rPr>
          <w:rFonts w:ascii="Calibri" w:hAnsi="Calibri" w:cs="Arial"/>
          <w:sz w:val="18"/>
        </w:rPr>
      </w:pPr>
    </w:p>
    <w:p w14:paraId="31BDD43F" w14:textId="77777777" w:rsidR="00F403FB" w:rsidRPr="00F403FB" w:rsidRDefault="00F403FB" w:rsidP="00F403FB">
      <w:pPr>
        <w:keepNext/>
        <w:ind w:left="1134"/>
        <w:jc w:val="both"/>
        <w:rPr>
          <w:rFonts w:ascii="Calibri" w:hAnsi="Calibri" w:cs="Arial"/>
          <w:sz w:val="18"/>
        </w:rPr>
      </w:pPr>
    </w:p>
    <w:p w14:paraId="5A8448E1" w14:textId="77777777" w:rsidR="00F403FB" w:rsidRPr="00F403FB" w:rsidRDefault="00F403FB" w:rsidP="00F403FB">
      <w:pPr>
        <w:keepNext/>
        <w:ind w:left="851" w:firstLine="283"/>
        <w:jc w:val="both"/>
        <w:rPr>
          <w:rFonts w:ascii="Calibri" w:hAnsi="Calibri" w:cs="Arial"/>
          <w:b/>
          <w:sz w:val="18"/>
        </w:rPr>
      </w:pPr>
      <w:r w:rsidRPr="00F403FB">
        <w:rPr>
          <w:rFonts w:ascii="Calibri" w:hAnsi="Calibri" w:cs="Arial"/>
          <w:b/>
          <w:sz w:val="18"/>
        </w:rPr>
        <w:t xml:space="preserve">T = </w:t>
      </w:r>
      <w:r w:rsidRPr="00F403FB">
        <w:rPr>
          <w:rFonts w:ascii="Calibri" w:hAnsi="Calibri" w:cs="Arial"/>
          <w:b/>
          <w:sz w:val="18"/>
        </w:rPr>
        <w:tab/>
        <w:t>1,0 %.</w:t>
      </w:r>
    </w:p>
    <w:p w14:paraId="1FECD155" w14:textId="77777777" w:rsidR="00F403FB" w:rsidRPr="00F403FB" w:rsidRDefault="00F403FB" w:rsidP="00F403FB">
      <w:pPr>
        <w:keepNext/>
        <w:ind w:left="1134"/>
        <w:jc w:val="both"/>
        <w:rPr>
          <w:rFonts w:ascii="Calibri" w:hAnsi="Calibri" w:cs="Arial"/>
          <w:sz w:val="18"/>
        </w:rPr>
      </w:pPr>
    </w:p>
    <w:p w14:paraId="5B276B71" w14:textId="77777777" w:rsidR="00F403FB" w:rsidRPr="00F403FB" w:rsidRDefault="00F403FB" w:rsidP="00F403FB">
      <w:pPr>
        <w:keepNext/>
        <w:ind w:left="1134"/>
        <w:jc w:val="both"/>
        <w:rPr>
          <w:rFonts w:ascii="Calibri" w:hAnsi="Calibri" w:cs="Arial"/>
          <w:sz w:val="18"/>
        </w:rPr>
      </w:pPr>
      <w:r w:rsidRPr="00F403FB">
        <w:rPr>
          <w:rFonts w:ascii="Calibri" w:hAnsi="Calibri" w:cs="Arial"/>
          <w:sz w:val="18"/>
        </w:rPr>
        <w:t>La rétrocession sur encours est payée de manière trimestrielle sur la durée de détention des clients du Commercialisateur.</w:t>
      </w:r>
    </w:p>
    <w:p w14:paraId="1251A56C" w14:textId="77777777" w:rsidR="00F403FB" w:rsidRPr="00F403FB" w:rsidRDefault="00F403FB" w:rsidP="00F403FB">
      <w:pPr>
        <w:tabs>
          <w:tab w:val="left" w:pos="426"/>
        </w:tabs>
        <w:jc w:val="both"/>
        <w:rPr>
          <w:rFonts w:ascii="Calibri" w:hAnsi="Calibri" w:cs="Arial"/>
          <w:sz w:val="18"/>
        </w:rPr>
      </w:pPr>
    </w:p>
    <w:p w14:paraId="6143CBC4" w14:textId="77777777" w:rsidR="00F403FB" w:rsidRPr="00F403FB" w:rsidRDefault="00F403FB" w:rsidP="00F403FB">
      <w:pPr>
        <w:tabs>
          <w:tab w:val="left" w:pos="426"/>
        </w:tabs>
        <w:jc w:val="both"/>
        <w:rPr>
          <w:rFonts w:ascii="Calibri" w:hAnsi="Calibri" w:cs="Arial"/>
          <w:b/>
          <w:bCs/>
          <w:sz w:val="18"/>
        </w:rPr>
      </w:pPr>
      <w:r w:rsidRPr="00F403FB">
        <w:rPr>
          <w:rFonts w:ascii="Calibri" w:hAnsi="Calibri" w:cs="Arial"/>
          <w:b/>
          <w:bCs/>
          <w:sz w:val="18"/>
        </w:rPr>
        <w:t>2.5</w:t>
      </w:r>
      <w:r w:rsidRPr="00F403FB">
        <w:rPr>
          <w:rFonts w:ascii="Calibri" w:hAnsi="Calibri" w:cs="Arial"/>
          <w:b/>
          <w:bCs/>
          <w:sz w:val="18"/>
        </w:rPr>
        <w:tab/>
        <w:t>GFI VATEL</w:t>
      </w:r>
    </w:p>
    <w:p w14:paraId="00ED0C80" w14:textId="77777777" w:rsidR="00F403FB" w:rsidRPr="00F403FB" w:rsidRDefault="00F403FB" w:rsidP="00F403FB">
      <w:pPr>
        <w:tabs>
          <w:tab w:val="left" w:pos="426"/>
        </w:tabs>
        <w:jc w:val="both"/>
        <w:rPr>
          <w:rFonts w:ascii="Calibri" w:hAnsi="Calibri" w:cs="Arial"/>
          <w:sz w:val="18"/>
        </w:rPr>
      </w:pPr>
    </w:p>
    <w:p w14:paraId="21054C5D"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Dans le respect de la réglementation en vigueur et afin de s’aligner sur le mode de calcul des frais récurrents de gestion et de fonctionnement, les commissions sur encours sont désormais calculées de la manière suivante.</w:t>
      </w:r>
    </w:p>
    <w:p w14:paraId="634F58A9" w14:textId="77777777" w:rsidR="00F403FB" w:rsidRPr="00F403FB" w:rsidRDefault="00F403FB" w:rsidP="00F403FB">
      <w:pPr>
        <w:tabs>
          <w:tab w:val="left" w:pos="426"/>
        </w:tabs>
        <w:jc w:val="both"/>
        <w:rPr>
          <w:rFonts w:ascii="Calibri" w:hAnsi="Calibri" w:cs="Arial"/>
          <w:sz w:val="18"/>
        </w:rPr>
      </w:pPr>
    </w:p>
    <w:p w14:paraId="76093EAB"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En rémunération de son activité de commercialisation, le Commercialisateur percevra une commission (toutes taxes comprises) exprimée par un taux annuel « T », et définie en fonction du montant total des parts souscrites par son intermédiaire (hors droits d’entrée). </w:t>
      </w:r>
    </w:p>
    <w:p w14:paraId="5BB62499"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ab/>
      </w:r>
      <w:r w:rsidRPr="00F403FB">
        <w:rPr>
          <w:rFonts w:ascii="Calibri" w:hAnsi="Calibri" w:cs="Arial"/>
          <w:sz w:val="18"/>
        </w:rPr>
        <w:tab/>
      </w:r>
    </w:p>
    <w:p w14:paraId="75A6F2CC"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Les commissions sur encours seront versées annuellement et dans les meilleurs délais suite à la certification de la valeur liquidative. </w:t>
      </w:r>
    </w:p>
    <w:p w14:paraId="20BD678F" w14:textId="77777777" w:rsidR="00F403FB" w:rsidRPr="00F403FB" w:rsidRDefault="00F403FB" w:rsidP="00F403FB">
      <w:pPr>
        <w:tabs>
          <w:tab w:val="left" w:pos="426"/>
        </w:tabs>
        <w:jc w:val="both"/>
        <w:rPr>
          <w:rFonts w:ascii="Calibri" w:hAnsi="Calibri" w:cs="Arial"/>
          <w:sz w:val="18"/>
        </w:rPr>
      </w:pPr>
    </w:p>
    <w:p w14:paraId="1D3A9EB6"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Commission annuelle (toutes taxes comprises) sur encours = N x V x T avec : </w:t>
      </w:r>
    </w:p>
    <w:p w14:paraId="6CE763B6" w14:textId="77777777" w:rsidR="00F403FB" w:rsidRPr="00F403FB" w:rsidRDefault="00F403FB" w:rsidP="00F403FB">
      <w:pPr>
        <w:tabs>
          <w:tab w:val="left" w:pos="426"/>
        </w:tabs>
        <w:jc w:val="both"/>
        <w:rPr>
          <w:rFonts w:ascii="Calibri" w:hAnsi="Calibri" w:cs="Arial"/>
          <w:sz w:val="18"/>
        </w:rPr>
      </w:pPr>
    </w:p>
    <w:p w14:paraId="03E934C8"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N = </w:t>
      </w:r>
      <w:r w:rsidRPr="00F403FB">
        <w:rPr>
          <w:rFonts w:ascii="Calibri" w:hAnsi="Calibri" w:cs="Arial"/>
          <w:sz w:val="18"/>
        </w:rPr>
        <w:tab/>
        <w:t>Nombre total de parts souscrites par l’intermédiaire du Commercialisateur et n’ayant pas fait l’objet d’un rachat, au dernier jour du l’année civile considérée ;</w:t>
      </w:r>
    </w:p>
    <w:p w14:paraId="249A9348"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V = </w:t>
      </w:r>
      <w:r w:rsidRPr="00F403FB">
        <w:rPr>
          <w:rFonts w:ascii="Calibri" w:hAnsi="Calibri" w:cs="Arial"/>
          <w:sz w:val="18"/>
        </w:rPr>
        <w:tab/>
        <w:t>Montant le moins élevé entre la valeur liquidative nominale de la part et la valeur liquidative de la part, au dernier jour de l’année civile considérée ;</w:t>
      </w:r>
    </w:p>
    <w:p w14:paraId="5910F497" w14:textId="77777777" w:rsidR="00F403FB" w:rsidRPr="00F403FB" w:rsidRDefault="00F403FB" w:rsidP="00F403FB">
      <w:pPr>
        <w:tabs>
          <w:tab w:val="left" w:pos="426"/>
        </w:tabs>
        <w:jc w:val="both"/>
        <w:rPr>
          <w:rFonts w:ascii="Calibri" w:hAnsi="Calibri" w:cs="Arial"/>
          <w:sz w:val="18"/>
        </w:rPr>
      </w:pPr>
    </w:p>
    <w:p w14:paraId="7A8430F9"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Dans le cas où une valeur liquidative serait établie à l’issue d’une période inférieure à un an, la commission sur encours correspondante sera calculée prorata </w:t>
      </w:r>
      <w:proofErr w:type="spellStart"/>
      <w:r w:rsidRPr="00F403FB">
        <w:rPr>
          <w:rFonts w:ascii="Calibri" w:hAnsi="Calibri" w:cs="Arial"/>
          <w:sz w:val="18"/>
        </w:rPr>
        <w:t>temporis</w:t>
      </w:r>
      <w:proofErr w:type="spellEnd"/>
      <w:r w:rsidRPr="00F403FB">
        <w:rPr>
          <w:rFonts w:ascii="Calibri" w:hAnsi="Calibri" w:cs="Arial"/>
          <w:sz w:val="18"/>
        </w:rPr>
        <w:t>.</w:t>
      </w:r>
    </w:p>
    <w:p w14:paraId="3C57C4C8" w14:textId="77777777" w:rsidR="00F403FB" w:rsidRPr="00F403FB" w:rsidRDefault="00F403FB" w:rsidP="00F403FB">
      <w:pPr>
        <w:tabs>
          <w:tab w:val="left" w:pos="426"/>
        </w:tabs>
        <w:jc w:val="both"/>
        <w:rPr>
          <w:rFonts w:ascii="Calibri" w:hAnsi="Calibri" w:cs="Arial"/>
          <w:sz w:val="18"/>
        </w:rPr>
      </w:pPr>
    </w:p>
    <w:p w14:paraId="0E24FE1B" w14:textId="77777777" w:rsidR="00F403FB" w:rsidRPr="00F403FB" w:rsidRDefault="00F403FB" w:rsidP="00F403FB">
      <w:pPr>
        <w:tabs>
          <w:tab w:val="left" w:pos="426"/>
        </w:tabs>
        <w:jc w:val="both"/>
        <w:rPr>
          <w:rFonts w:ascii="Calibri" w:hAnsi="Calibri" w:cs="Arial"/>
          <w:sz w:val="18"/>
        </w:rPr>
      </w:pPr>
    </w:p>
    <w:p w14:paraId="3C35164B"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 xml:space="preserve">T = </w:t>
      </w:r>
      <w:r w:rsidRPr="00F403FB">
        <w:rPr>
          <w:rFonts w:ascii="Calibri" w:hAnsi="Calibri" w:cs="Arial"/>
          <w:sz w:val="18"/>
        </w:rPr>
        <w:tab/>
        <w:t>0,2 %.</w:t>
      </w:r>
    </w:p>
    <w:p w14:paraId="5BA515D5" w14:textId="77777777" w:rsidR="00F403FB" w:rsidRPr="00F403FB" w:rsidRDefault="00F403FB" w:rsidP="00F403FB">
      <w:pPr>
        <w:tabs>
          <w:tab w:val="left" w:pos="426"/>
        </w:tabs>
        <w:jc w:val="both"/>
        <w:rPr>
          <w:rFonts w:ascii="Calibri" w:hAnsi="Calibri" w:cs="Arial"/>
          <w:sz w:val="18"/>
        </w:rPr>
      </w:pPr>
    </w:p>
    <w:p w14:paraId="67437D5E" w14:textId="77777777" w:rsidR="00F403FB" w:rsidRPr="00F403FB" w:rsidRDefault="00F403FB" w:rsidP="00F403FB">
      <w:pPr>
        <w:tabs>
          <w:tab w:val="left" w:pos="426"/>
        </w:tabs>
        <w:jc w:val="both"/>
        <w:rPr>
          <w:rFonts w:ascii="Calibri" w:hAnsi="Calibri" w:cs="Arial"/>
          <w:sz w:val="18"/>
        </w:rPr>
      </w:pPr>
      <w:r w:rsidRPr="00F403FB">
        <w:rPr>
          <w:rFonts w:ascii="Calibri" w:hAnsi="Calibri" w:cs="Arial"/>
          <w:sz w:val="18"/>
        </w:rPr>
        <w:t>La rétrocession sur encours est payée annuellement sur la durée de détention des clients du Commercialisateur.</w:t>
      </w:r>
    </w:p>
    <w:p w14:paraId="232D7C0E" w14:textId="77777777" w:rsidR="00F403FB" w:rsidRPr="00F403FB" w:rsidRDefault="00F403FB" w:rsidP="00F403FB">
      <w:pPr>
        <w:tabs>
          <w:tab w:val="left" w:pos="426"/>
        </w:tabs>
        <w:jc w:val="both"/>
        <w:rPr>
          <w:rFonts w:ascii="Calibri" w:hAnsi="Calibri" w:cs="Arial"/>
          <w:sz w:val="18"/>
        </w:rPr>
      </w:pPr>
    </w:p>
    <w:p w14:paraId="22FCF70F" w14:textId="77777777" w:rsidR="00F403FB" w:rsidRPr="00F403FB" w:rsidRDefault="00F403FB" w:rsidP="00F403FB">
      <w:pPr>
        <w:numPr>
          <w:ilvl w:val="0"/>
          <w:numId w:val="35"/>
        </w:numPr>
        <w:jc w:val="both"/>
        <w:rPr>
          <w:rFonts w:ascii="Calibri" w:hAnsi="Calibri" w:cs="Arial"/>
          <w:b/>
          <w:color w:val="000000"/>
          <w:sz w:val="18"/>
        </w:rPr>
      </w:pPr>
      <w:r w:rsidRPr="00F403FB">
        <w:rPr>
          <w:rFonts w:ascii="Calibri" w:hAnsi="Calibri" w:cs="Arial"/>
          <w:b/>
          <w:color w:val="000000"/>
          <w:sz w:val="18"/>
        </w:rPr>
        <w:t>TVA</w:t>
      </w:r>
    </w:p>
    <w:p w14:paraId="5D9EC959" w14:textId="77777777" w:rsidR="00F403FB" w:rsidRPr="00F403FB" w:rsidRDefault="00F403FB" w:rsidP="00F403FB">
      <w:pPr>
        <w:tabs>
          <w:tab w:val="left" w:pos="426"/>
        </w:tabs>
        <w:jc w:val="both"/>
        <w:rPr>
          <w:rFonts w:ascii="Calibri" w:hAnsi="Calibri" w:cs="Arial"/>
          <w:sz w:val="18"/>
        </w:rPr>
      </w:pPr>
    </w:p>
    <w:p w14:paraId="2F9F3F70" w14:textId="77777777" w:rsidR="00F403FB" w:rsidRPr="00F403FB" w:rsidRDefault="00F403FB" w:rsidP="00F403FB">
      <w:pPr>
        <w:tabs>
          <w:tab w:val="left" w:pos="0"/>
        </w:tabs>
        <w:jc w:val="both"/>
        <w:rPr>
          <w:rFonts w:ascii="Calibri" w:hAnsi="Calibri" w:cs="Arial"/>
          <w:sz w:val="18"/>
        </w:rPr>
      </w:pPr>
      <w:r w:rsidRPr="00F403FB">
        <w:rPr>
          <w:rFonts w:ascii="Calibri" w:hAnsi="Calibri" w:cs="Arial"/>
          <w:sz w:val="18"/>
        </w:rPr>
        <w:t xml:space="preserve">Le montant des commissions versées par Vatel Capital au Commercialisateur, résultant des calculs mentionnés ci-dessus, sera présumé inclure la TVA éventuelle. </w:t>
      </w:r>
    </w:p>
    <w:p w14:paraId="12838F0E" w14:textId="16364EF7" w:rsidR="007C43F7" w:rsidRDefault="00F403FB" w:rsidP="00827A65">
      <w:pPr>
        <w:tabs>
          <w:tab w:val="left" w:pos="426"/>
        </w:tabs>
        <w:ind w:left="425" w:hanging="425"/>
        <w:jc w:val="both"/>
      </w:pPr>
      <w:r w:rsidRPr="00F403FB">
        <w:rPr>
          <w:rFonts w:ascii="Calibri" w:hAnsi="Calibri" w:cs="Arial"/>
          <w:sz w:val="18"/>
        </w:rPr>
        <w:t xml:space="preserve">Il appartient au Commercialisateur, selon son propre régime fiscal de faire apparaître ou non la TVA sur ses factures. </w:t>
      </w:r>
    </w:p>
    <w:sectPr w:rsidR="007C43F7" w:rsidSect="0043622E">
      <w:footerReference w:type="default" r:id="rId8"/>
      <w:type w:val="continuous"/>
      <w:pgSz w:w="11906" w:h="16838" w:code="9"/>
      <w:pgMar w:top="1134" w:right="849" w:bottom="709" w:left="709" w:header="720" w:footer="400" w:gutter="0"/>
      <w:paperSrc w:first="7" w:other="7"/>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B474" w14:textId="77777777" w:rsidR="00057C6C" w:rsidRDefault="00057C6C">
      <w:r>
        <w:separator/>
      </w:r>
    </w:p>
  </w:endnote>
  <w:endnote w:type="continuationSeparator" w:id="0">
    <w:p w14:paraId="63952239" w14:textId="77777777" w:rsidR="00057C6C" w:rsidRDefault="0005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aslon Regular">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718"/>
      <w:docPartObj>
        <w:docPartGallery w:val="Page Numbers (Bottom of Page)"/>
        <w:docPartUnique/>
      </w:docPartObj>
    </w:sdtPr>
    <w:sdtEndPr/>
    <w:sdtContent>
      <w:p w14:paraId="47E247AB" w14:textId="77777777" w:rsidR="00057C6C" w:rsidRDefault="00E61766">
        <w:pPr>
          <w:pStyle w:val="Pieddepage"/>
          <w:jc w:val="right"/>
        </w:pPr>
        <w:r w:rsidRPr="00AB33DF">
          <w:rPr>
            <w:rFonts w:asciiTheme="minorHAnsi" w:hAnsiTheme="minorHAnsi"/>
            <w:sz w:val="18"/>
            <w:szCs w:val="18"/>
          </w:rPr>
          <w:fldChar w:fldCharType="begin"/>
        </w:r>
        <w:r w:rsidR="00057C6C" w:rsidRPr="00AB33DF">
          <w:rPr>
            <w:rFonts w:asciiTheme="minorHAnsi" w:hAnsiTheme="minorHAnsi"/>
            <w:sz w:val="18"/>
            <w:szCs w:val="18"/>
          </w:rPr>
          <w:instrText xml:space="preserve"> PAGE   \* MERGEFORMAT </w:instrText>
        </w:r>
        <w:r w:rsidRPr="00AB33DF">
          <w:rPr>
            <w:rFonts w:asciiTheme="minorHAnsi" w:hAnsiTheme="minorHAnsi"/>
            <w:sz w:val="18"/>
            <w:szCs w:val="18"/>
          </w:rPr>
          <w:fldChar w:fldCharType="separate"/>
        </w:r>
        <w:r w:rsidR="0043622E">
          <w:rPr>
            <w:rFonts w:asciiTheme="minorHAnsi" w:hAnsiTheme="minorHAnsi"/>
            <w:noProof/>
            <w:sz w:val="18"/>
            <w:szCs w:val="18"/>
          </w:rPr>
          <w:t>2</w:t>
        </w:r>
        <w:r w:rsidRPr="00AB33DF">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D178" w14:textId="77777777" w:rsidR="00057C6C" w:rsidRDefault="00057C6C">
      <w:r>
        <w:separator/>
      </w:r>
    </w:p>
  </w:footnote>
  <w:footnote w:type="continuationSeparator" w:id="0">
    <w:p w14:paraId="65F020CE" w14:textId="77777777" w:rsidR="00057C6C" w:rsidRDefault="0005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6BF"/>
    <w:multiLevelType w:val="hybridMultilevel"/>
    <w:tmpl w:val="39083A96"/>
    <w:lvl w:ilvl="0" w:tplc="040C000F">
      <w:start w:val="1"/>
      <w:numFmt w:val="decimal"/>
      <w:lvlText w:val="%1."/>
      <w:lvlJc w:val="left"/>
      <w:pPr>
        <w:tabs>
          <w:tab w:val="num" w:pos="360"/>
        </w:tabs>
        <w:ind w:left="360" w:hanging="360"/>
      </w:pPr>
    </w:lvl>
    <w:lvl w:ilvl="1" w:tplc="040C0005">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03015EC1"/>
    <w:multiLevelType w:val="hybridMultilevel"/>
    <w:tmpl w:val="D2769CD4"/>
    <w:lvl w:ilvl="0" w:tplc="8AF686A6">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03493D11"/>
    <w:multiLevelType w:val="multilevel"/>
    <w:tmpl w:val="03ECD6DE"/>
    <w:lvl w:ilvl="0">
      <w:start w:val="1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60610B"/>
    <w:multiLevelType w:val="multilevel"/>
    <w:tmpl w:val="7F0A203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D855736"/>
    <w:multiLevelType w:val="hybridMultilevel"/>
    <w:tmpl w:val="DD4EBCCE"/>
    <w:lvl w:ilvl="0" w:tplc="19D6A40E">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212116"/>
    <w:multiLevelType w:val="hybridMultilevel"/>
    <w:tmpl w:val="39083A96"/>
    <w:lvl w:ilvl="0" w:tplc="040C000F">
      <w:start w:val="1"/>
      <w:numFmt w:val="decimal"/>
      <w:lvlText w:val="%1."/>
      <w:lvlJc w:val="left"/>
      <w:pPr>
        <w:tabs>
          <w:tab w:val="num" w:pos="360"/>
        </w:tabs>
        <w:ind w:left="360" w:hanging="360"/>
      </w:pPr>
    </w:lvl>
    <w:lvl w:ilvl="1" w:tplc="040C0005">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15:restartNumberingAfterBreak="0">
    <w:nsid w:val="10E975D4"/>
    <w:multiLevelType w:val="hybridMultilevel"/>
    <w:tmpl w:val="2B0244CC"/>
    <w:lvl w:ilvl="0" w:tplc="9C6457F0">
      <w:start w:val="1"/>
      <w:numFmt w:val="bullet"/>
      <w:lvlText w:val=""/>
      <w:lvlJc w:val="left"/>
      <w:pPr>
        <w:ind w:left="1146" w:hanging="360"/>
      </w:pPr>
      <w:rPr>
        <w:rFonts w:ascii="Wingdings" w:hAnsi="Wingdings" w:hint="default"/>
        <w:b/>
        <w:i w:val="0"/>
        <w:color w:val="auto"/>
        <w:sz w:val="20"/>
        <w:szCs w:val="20"/>
      </w:r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12561196"/>
    <w:multiLevelType w:val="hybridMultilevel"/>
    <w:tmpl w:val="A44EB554"/>
    <w:lvl w:ilvl="0" w:tplc="19D6A40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A1EE4"/>
    <w:multiLevelType w:val="multilevel"/>
    <w:tmpl w:val="842AD2F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B6AD0"/>
    <w:multiLevelType w:val="multilevel"/>
    <w:tmpl w:val="2076C6DE"/>
    <w:lvl w:ilvl="0">
      <w:start w:val="2"/>
      <w:numFmt w:val="decimal"/>
      <w:lvlText w:val="3.%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6012FE"/>
    <w:multiLevelType w:val="hybridMultilevel"/>
    <w:tmpl w:val="4A3685B2"/>
    <w:lvl w:ilvl="0" w:tplc="8F949882">
      <w:start w:val="1"/>
      <w:numFmt w:val="lowerRoman"/>
      <w:lvlText w:val="(%1)"/>
      <w:lvlJc w:val="left"/>
      <w:pPr>
        <w:tabs>
          <w:tab w:val="num" w:pos="780"/>
        </w:tabs>
        <w:ind w:left="780" w:hanging="72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1" w15:restartNumberingAfterBreak="0">
    <w:nsid w:val="2696002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347D0"/>
    <w:multiLevelType w:val="hybridMultilevel"/>
    <w:tmpl w:val="8AC4F7FC"/>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2CF319AA"/>
    <w:multiLevelType w:val="multilevel"/>
    <w:tmpl w:val="86387A3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B04034"/>
    <w:multiLevelType w:val="multilevel"/>
    <w:tmpl w:val="08504EFC"/>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C63EB"/>
    <w:multiLevelType w:val="hybridMultilevel"/>
    <w:tmpl w:val="A7145A8C"/>
    <w:lvl w:ilvl="0" w:tplc="DF707D20">
      <w:numFmt w:val="bullet"/>
      <w:lvlText w:val="-"/>
      <w:lvlJc w:val="left"/>
      <w:pPr>
        <w:ind w:left="76" w:hanging="360"/>
      </w:pPr>
      <w:rPr>
        <w:rFonts w:ascii="Arial" w:eastAsia="Times New Roman" w:hAnsi="Aria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6" w15:restartNumberingAfterBreak="0">
    <w:nsid w:val="462D6E9E"/>
    <w:multiLevelType w:val="multilevel"/>
    <w:tmpl w:val="08504EFC"/>
    <w:lvl w:ilvl="0">
      <w:start w:val="12"/>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9465FD"/>
    <w:multiLevelType w:val="multilevel"/>
    <w:tmpl w:val="B784F22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21DAD"/>
    <w:multiLevelType w:val="multilevel"/>
    <w:tmpl w:val="08504EFC"/>
    <w:lvl w:ilvl="0">
      <w:start w:val="12"/>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BA2C69"/>
    <w:multiLevelType w:val="multilevel"/>
    <w:tmpl w:val="08504EFC"/>
    <w:lvl w:ilvl="0">
      <w:start w:val="12"/>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0EF2681"/>
    <w:multiLevelType w:val="multilevel"/>
    <w:tmpl w:val="08504EFC"/>
    <w:lvl w:ilvl="0">
      <w:start w:val="12"/>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2277A18"/>
    <w:multiLevelType w:val="hybridMultilevel"/>
    <w:tmpl w:val="D92E7D42"/>
    <w:lvl w:ilvl="0" w:tplc="8AF686A6">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15:restartNumberingAfterBreak="0">
    <w:nsid w:val="54D11055"/>
    <w:multiLevelType w:val="multilevel"/>
    <w:tmpl w:val="6248E7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9B55FE"/>
    <w:multiLevelType w:val="multilevel"/>
    <w:tmpl w:val="F65247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E504B6"/>
    <w:multiLevelType w:val="multilevel"/>
    <w:tmpl w:val="08504EFC"/>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625E62"/>
    <w:multiLevelType w:val="multilevel"/>
    <w:tmpl w:val="5B8C97F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2576498"/>
    <w:multiLevelType w:val="multilevel"/>
    <w:tmpl w:val="D0721E8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7E1931"/>
    <w:multiLevelType w:val="multilevel"/>
    <w:tmpl w:val="08504EFC"/>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4B6A63"/>
    <w:multiLevelType w:val="multilevel"/>
    <w:tmpl w:val="08504EFC"/>
    <w:lvl w:ilvl="0">
      <w:start w:val="14"/>
      <w:numFmt w:val="decimal"/>
      <w:lvlText w:val="%1"/>
      <w:lvlJc w:val="left"/>
      <w:pPr>
        <w:tabs>
          <w:tab w:val="num" w:pos="405"/>
        </w:tabs>
        <w:ind w:left="405" w:hanging="405"/>
      </w:pPr>
      <w:rPr>
        <w:rFonts w:hint="default"/>
      </w:rPr>
    </w:lvl>
    <w:lvl w:ilvl="1">
      <w:start w:val="4"/>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2B6D7D"/>
    <w:multiLevelType w:val="multilevel"/>
    <w:tmpl w:val="5A0257C4"/>
    <w:lvl w:ilvl="0">
      <w:start w:val="11"/>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1324A4"/>
    <w:multiLevelType w:val="multilevel"/>
    <w:tmpl w:val="AB5A3CCE"/>
    <w:lvl w:ilvl="0">
      <w:start w:val="1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5A33B82"/>
    <w:multiLevelType w:val="hybridMultilevel"/>
    <w:tmpl w:val="3DF425D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2" w15:restartNumberingAfterBreak="0">
    <w:nsid w:val="75A46411"/>
    <w:multiLevelType w:val="multilevel"/>
    <w:tmpl w:val="422AAD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196227"/>
    <w:multiLevelType w:val="multilevel"/>
    <w:tmpl w:val="61FEA6FC"/>
    <w:lvl w:ilvl="0">
      <w:start w:val="12"/>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722003"/>
    <w:multiLevelType w:val="multilevel"/>
    <w:tmpl w:val="AC46A01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784C3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B7785"/>
    <w:multiLevelType w:val="multilevel"/>
    <w:tmpl w:val="422AAD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2D477D"/>
    <w:multiLevelType w:val="multilevel"/>
    <w:tmpl w:val="08504EFC"/>
    <w:lvl w:ilvl="0">
      <w:start w:val="12"/>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53503209">
    <w:abstractNumId w:val="23"/>
  </w:num>
  <w:num w:numId="2" w16cid:durableId="1036388369">
    <w:abstractNumId w:val="4"/>
  </w:num>
  <w:num w:numId="3" w16cid:durableId="875387214">
    <w:abstractNumId w:val="21"/>
  </w:num>
  <w:num w:numId="4" w16cid:durableId="1755928398">
    <w:abstractNumId w:val="7"/>
  </w:num>
  <w:num w:numId="5" w16cid:durableId="1373534261">
    <w:abstractNumId w:val="10"/>
  </w:num>
  <w:num w:numId="6" w16cid:durableId="189732952">
    <w:abstractNumId w:val="34"/>
  </w:num>
  <w:num w:numId="7" w16cid:durableId="541097685">
    <w:abstractNumId w:val="26"/>
  </w:num>
  <w:num w:numId="8" w16cid:durableId="932008991">
    <w:abstractNumId w:val="29"/>
  </w:num>
  <w:num w:numId="9" w16cid:durableId="261499970">
    <w:abstractNumId w:val="30"/>
  </w:num>
  <w:num w:numId="10" w16cid:durableId="710765761">
    <w:abstractNumId w:val="9"/>
  </w:num>
  <w:num w:numId="11" w16cid:durableId="472715051">
    <w:abstractNumId w:val="0"/>
  </w:num>
  <w:num w:numId="12" w16cid:durableId="113641274">
    <w:abstractNumId w:val="8"/>
  </w:num>
  <w:num w:numId="13" w16cid:durableId="1167982835">
    <w:abstractNumId w:val="17"/>
  </w:num>
  <w:num w:numId="14" w16cid:durableId="513106355">
    <w:abstractNumId w:val="33"/>
  </w:num>
  <w:num w:numId="15" w16cid:durableId="1130169525">
    <w:abstractNumId w:val="19"/>
  </w:num>
  <w:num w:numId="16" w16cid:durableId="326176966">
    <w:abstractNumId w:val="20"/>
  </w:num>
  <w:num w:numId="17" w16cid:durableId="122234578">
    <w:abstractNumId w:val="18"/>
  </w:num>
  <w:num w:numId="18" w16cid:durableId="1522890533">
    <w:abstractNumId w:val="2"/>
  </w:num>
  <w:num w:numId="19" w16cid:durableId="1605922738">
    <w:abstractNumId w:val="16"/>
  </w:num>
  <w:num w:numId="20" w16cid:durableId="943466323">
    <w:abstractNumId w:val="37"/>
  </w:num>
  <w:num w:numId="21" w16cid:durableId="1063024000">
    <w:abstractNumId w:val="24"/>
  </w:num>
  <w:num w:numId="22" w16cid:durableId="824930710">
    <w:abstractNumId w:val="27"/>
  </w:num>
  <w:num w:numId="23" w16cid:durableId="1477529430">
    <w:abstractNumId w:val="14"/>
  </w:num>
  <w:num w:numId="24" w16cid:durableId="561644623">
    <w:abstractNumId w:val="28"/>
  </w:num>
  <w:num w:numId="25" w16cid:durableId="48192022">
    <w:abstractNumId w:val="31"/>
  </w:num>
  <w:num w:numId="26" w16cid:durableId="1796480015">
    <w:abstractNumId w:val="35"/>
  </w:num>
  <w:num w:numId="27" w16cid:durableId="1521973103">
    <w:abstractNumId w:val="32"/>
  </w:num>
  <w:num w:numId="28" w16cid:durableId="1790968636">
    <w:abstractNumId w:val="13"/>
  </w:num>
  <w:num w:numId="29" w16cid:durableId="17590312">
    <w:abstractNumId w:val="6"/>
  </w:num>
  <w:num w:numId="30" w16cid:durableId="691305049">
    <w:abstractNumId w:val="12"/>
  </w:num>
  <w:num w:numId="31" w16cid:durableId="1022978112">
    <w:abstractNumId w:val="15"/>
  </w:num>
  <w:num w:numId="32" w16cid:durableId="1814907860">
    <w:abstractNumId w:val="1"/>
  </w:num>
  <w:num w:numId="33" w16cid:durableId="1777208105">
    <w:abstractNumId w:val="5"/>
  </w:num>
  <w:num w:numId="34" w16cid:durableId="1067924108">
    <w:abstractNumId w:val="36"/>
  </w:num>
  <w:num w:numId="35" w16cid:durableId="341974347">
    <w:abstractNumId w:val="25"/>
  </w:num>
  <w:num w:numId="36" w16cid:durableId="2147312006">
    <w:abstractNumId w:val="11"/>
  </w:num>
  <w:num w:numId="37" w16cid:durableId="745417562">
    <w:abstractNumId w:val="3"/>
  </w:num>
  <w:num w:numId="38" w16cid:durableId="56361338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Z:\13-Modèles\10-Convention de commercialisation\2015\Base apporteur avenant 201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CGP 2015 Publi$'`"/>
    <w:activeRecord w:val="-1"/>
    <w:odso>
      <w:udl w:val="Provider=Microsoft.ACE.OLEDB.12.0;User ID=Admin;Data Source=Z:\13-Modèles\10-Convention de commercialisation\2015\Base apporteur avenant 201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CGP 2015 Publi$'"/>
      <w:src r:id="rId1"/>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ADRESSE"/>
        <w:mappedName w:val="Adresse 1"/>
        <w:column w:val="2"/>
        <w:lid w:val="fr-FR"/>
      </w:fieldMapData>
      <w:fieldMapData>
        <w:column w:val="0"/>
        <w:lid w:val="fr-FR"/>
      </w:fieldMapData>
      <w:fieldMapData>
        <w:type w:val="dbColumn"/>
        <w:name w:val="VILLE"/>
        <w:mappedName w:val="Ville"/>
        <w:column w:val="4"/>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LTFontsClean" w:val="True"/>
    <w:docVar w:name="zzmpnSession" w:val="0,1512262"/>
  </w:docVars>
  <w:rsids>
    <w:rsidRoot w:val="00972650"/>
    <w:rsid w:val="00012DE7"/>
    <w:rsid w:val="00014ED4"/>
    <w:rsid w:val="00030112"/>
    <w:rsid w:val="00031967"/>
    <w:rsid w:val="000440DA"/>
    <w:rsid w:val="00052A58"/>
    <w:rsid w:val="00055123"/>
    <w:rsid w:val="00056C58"/>
    <w:rsid w:val="00057C6C"/>
    <w:rsid w:val="00071165"/>
    <w:rsid w:val="00077980"/>
    <w:rsid w:val="00077BA4"/>
    <w:rsid w:val="00084179"/>
    <w:rsid w:val="000A6B80"/>
    <w:rsid w:val="000C00D5"/>
    <w:rsid w:val="000C1071"/>
    <w:rsid w:val="000C2F6C"/>
    <w:rsid w:val="000D16C5"/>
    <w:rsid w:val="000D324C"/>
    <w:rsid w:val="000F73E1"/>
    <w:rsid w:val="000F75F9"/>
    <w:rsid w:val="000F78D9"/>
    <w:rsid w:val="0010043D"/>
    <w:rsid w:val="00105066"/>
    <w:rsid w:val="00121CFF"/>
    <w:rsid w:val="00133991"/>
    <w:rsid w:val="001341C0"/>
    <w:rsid w:val="00137C7B"/>
    <w:rsid w:val="001419B6"/>
    <w:rsid w:val="00143C08"/>
    <w:rsid w:val="00163A49"/>
    <w:rsid w:val="00164BE4"/>
    <w:rsid w:val="001719BE"/>
    <w:rsid w:val="00172907"/>
    <w:rsid w:val="001924F7"/>
    <w:rsid w:val="00193C3A"/>
    <w:rsid w:val="00195EA2"/>
    <w:rsid w:val="001B2E48"/>
    <w:rsid w:val="001C16B0"/>
    <w:rsid w:val="001C3490"/>
    <w:rsid w:val="001C601C"/>
    <w:rsid w:val="001C6A67"/>
    <w:rsid w:val="001D323D"/>
    <w:rsid w:val="001D5950"/>
    <w:rsid w:val="001D6890"/>
    <w:rsid w:val="001D75FD"/>
    <w:rsid w:val="001F21F3"/>
    <w:rsid w:val="001F2E14"/>
    <w:rsid w:val="001F3B09"/>
    <w:rsid w:val="002026E2"/>
    <w:rsid w:val="002041DB"/>
    <w:rsid w:val="00207998"/>
    <w:rsid w:val="00220130"/>
    <w:rsid w:val="0022751A"/>
    <w:rsid w:val="00240976"/>
    <w:rsid w:val="0024427F"/>
    <w:rsid w:val="002454DA"/>
    <w:rsid w:val="002557FE"/>
    <w:rsid w:val="002565B0"/>
    <w:rsid w:val="00260A0C"/>
    <w:rsid w:val="00265F8C"/>
    <w:rsid w:val="00266354"/>
    <w:rsid w:val="00277FA1"/>
    <w:rsid w:val="00284EAA"/>
    <w:rsid w:val="002933EC"/>
    <w:rsid w:val="002950C8"/>
    <w:rsid w:val="002A0C6A"/>
    <w:rsid w:val="002A3FF2"/>
    <w:rsid w:val="002B0665"/>
    <w:rsid w:val="002B6734"/>
    <w:rsid w:val="002C1E16"/>
    <w:rsid w:val="002C3431"/>
    <w:rsid w:val="002D0837"/>
    <w:rsid w:val="002D5490"/>
    <w:rsid w:val="002E1A33"/>
    <w:rsid w:val="002E5C27"/>
    <w:rsid w:val="002F0239"/>
    <w:rsid w:val="002F24E7"/>
    <w:rsid w:val="00305C76"/>
    <w:rsid w:val="00306DD2"/>
    <w:rsid w:val="003074F6"/>
    <w:rsid w:val="003105E7"/>
    <w:rsid w:val="00312A64"/>
    <w:rsid w:val="00312A9B"/>
    <w:rsid w:val="003142C6"/>
    <w:rsid w:val="00322927"/>
    <w:rsid w:val="00326492"/>
    <w:rsid w:val="00331204"/>
    <w:rsid w:val="00332D72"/>
    <w:rsid w:val="00332E40"/>
    <w:rsid w:val="00345C1A"/>
    <w:rsid w:val="00347CA9"/>
    <w:rsid w:val="003528B4"/>
    <w:rsid w:val="0035355D"/>
    <w:rsid w:val="0035433F"/>
    <w:rsid w:val="00357EC5"/>
    <w:rsid w:val="003743AE"/>
    <w:rsid w:val="00391BBB"/>
    <w:rsid w:val="003A55D0"/>
    <w:rsid w:val="003C039A"/>
    <w:rsid w:val="003C2F0D"/>
    <w:rsid w:val="003C3D3A"/>
    <w:rsid w:val="003D0CF8"/>
    <w:rsid w:val="003D2E7B"/>
    <w:rsid w:val="003D7BDE"/>
    <w:rsid w:val="003F399B"/>
    <w:rsid w:val="003F4CF8"/>
    <w:rsid w:val="00400D10"/>
    <w:rsid w:val="00403019"/>
    <w:rsid w:val="0040473D"/>
    <w:rsid w:val="00410823"/>
    <w:rsid w:val="004153F3"/>
    <w:rsid w:val="00417EF2"/>
    <w:rsid w:val="00422749"/>
    <w:rsid w:val="00423161"/>
    <w:rsid w:val="0043622E"/>
    <w:rsid w:val="00442220"/>
    <w:rsid w:val="0045192E"/>
    <w:rsid w:val="0048053C"/>
    <w:rsid w:val="00495F4A"/>
    <w:rsid w:val="004B11A6"/>
    <w:rsid w:val="004D1246"/>
    <w:rsid w:val="004E2759"/>
    <w:rsid w:val="004E7108"/>
    <w:rsid w:val="004F27FC"/>
    <w:rsid w:val="004F2DD5"/>
    <w:rsid w:val="004F5F6E"/>
    <w:rsid w:val="004F6F78"/>
    <w:rsid w:val="004F7991"/>
    <w:rsid w:val="00501FDF"/>
    <w:rsid w:val="005023C1"/>
    <w:rsid w:val="00511677"/>
    <w:rsid w:val="00527395"/>
    <w:rsid w:val="00531A9F"/>
    <w:rsid w:val="00541EA1"/>
    <w:rsid w:val="0056152E"/>
    <w:rsid w:val="00573904"/>
    <w:rsid w:val="00576971"/>
    <w:rsid w:val="005840C1"/>
    <w:rsid w:val="005A2C9D"/>
    <w:rsid w:val="005A3BDE"/>
    <w:rsid w:val="005B4155"/>
    <w:rsid w:val="005C1E90"/>
    <w:rsid w:val="005D205F"/>
    <w:rsid w:val="005D40C3"/>
    <w:rsid w:val="005E4971"/>
    <w:rsid w:val="005E4DC6"/>
    <w:rsid w:val="005E79BB"/>
    <w:rsid w:val="005F45C9"/>
    <w:rsid w:val="00627ADF"/>
    <w:rsid w:val="006337DF"/>
    <w:rsid w:val="006342DA"/>
    <w:rsid w:val="00636BE5"/>
    <w:rsid w:val="006453B4"/>
    <w:rsid w:val="006465CC"/>
    <w:rsid w:val="0065055A"/>
    <w:rsid w:val="0065171E"/>
    <w:rsid w:val="00653CE7"/>
    <w:rsid w:val="0065474C"/>
    <w:rsid w:val="00654D26"/>
    <w:rsid w:val="006635E1"/>
    <w:rsid w:val="00686705"/>
    <w:rsid w:val="006A7C67"/>
    <w:rsid w:val="006B0FFA"/>
    <w:rsid w:val="006B57D5"/>
    <w:rsid w:val="006B6C3A"/>
    <w:rsid w:val="006C06A2"/>
    <w:rsid w:val="006C1055"/>
    <w:rsid w:val="006C1C32"/>
    <w:rsid w:val="006D4E42"/>
    <w:rsid w:val="006D740D"/>
    <w:rsid w:val="006E2504"/>
    <w:rsid w:val="006E33C0"/>
    <w:rsid w:val="006E3A2B"/>
    <w:rsid w:val="006F0F92"/>
    <w:rsid w:val="006F4318"/>
    <w:rsid w:val="006F629C"/>
    <w:rsid w:val="0070197B"/>
    <w:rsid w:val="00712FA6"/>
    <w:rsid w:val="0072345B"/>
    <w:rsid w:val="007337BD"/>
    <w:rsid w:val="00735499"/>
    <w:rsid w:val="00735723"/>
    <w:rsid w:val="0074229D"/>
    <w:rsid w:val="00742560"/>
    <w:rsid w:val="00750C81"/>
    <w:rsid w:val="00757E16"/>
    <w:rsid w:val="007629A5"/>
    <w:rsid w:val="00764D28"/>
    <w:rsid w:val="007654E0"/>
    <w:rsid w:val="00767429"/>
    <w:rsid w:val="007829B3"/>
    <w:rsid w:val="00783979"/>
    <w:rsid w:val="00784E25"/>
    <w:rsid w:val="00790A94"/>
    <w:rsid w:val="007A174B"/>
    <w:rsid w:val="007A223D"/>
    <w:rsid w:val="007A62AA"/>
    <w:rsid w:val="007B051D"/>
    <w:rsid w:val="007B2C67"/>
    <w:rsid w:val="007B7EE2"/>
    <w:rsid w:val="007C1B42"/>
    <w:rsid w:val="007C43F7"/>
    <w:rsid w:val="007D4AD6"/>
    <w:rsid w:val="007E0AD8"/>
    <w:rsid w:val="007E2536"/>
    <w:rsid w:val="007E4970"/>
    <w:rsid w:val="007E528E"/>
    <w:rsid w:val="007F5537"/>
    <w:rsid w:val="008128FB"/>
    <w:rsid w:val="00815F97"/>
    <w:rsid w:val="00827A65"/>
    <w:rsid w:val="008459BD"/>
    <w:rsid w:val="0085533D"/>
    <w:rsid w:val="00863986"/>
    <w:rsid w:val="00886F55"/>
    <w:rsid w:val="0089187A"/>
    <w:rsid w:val="008A55C9"/>
    <w:rsid w:val="008A71E8"/>
    <w:rsid w:val="008C3080"/>
    <w:rsid w:val="008C3968"/>
    <w:rsid w:val="008D78EE"/>
    <w:rsid w:val="008F7D9A"/>
    <w:rsid w:val="00903301"/>
    <w:rsid w:val="009059CB"/>
    <w:rsid w:val="0092713C"/>
    <w:rsid w:val="00932A17"/>
    <w:rsid w:val="00934770"/>
    <w:rsid w:val="00936C38"/>
    <w:rsid w:val="00941BC7"/>
    <w:rsid w:val="0094426D"/>
    <w:rsid w:val="00946413"/>
    <w:rsid w:val="00956387"/>
    <w:rsid w:val="009638A6"/>
    <w:rsid w:val="00964235"/>
    <w:rsid w:val="00966194"/>
    <w:rsid w:val="00970128"/>
    <w:rsid w:val="00972650"/>
    <w:rsid w:val="0097293E"/>
    <w:rsid w:val="00990897"/>
    <w:rsid w:val="00992CFF"/>
    <w:rsid w:val="009966CC"/>
    <w:rsid w:val="009B298B"/>
    <w:rsid w:val="009B3670"/>
    <w:rsid w:val="009B4CF3"/>
    <w:rsid w:val="009C2749"/>
    <w:rsid w:val="009E1825"/>
    <w:rsid w:val="00A00887"/>
    <w:rsid w:val="00A010F8"/>
    <w:rsid w:val="00A25157"/>
    <w:rsid w:val="00A3404F"/>
    <w:rsid w:val="00A46108"/>
    <w:rsid w:val="00A47048"/>
    <w:rsid w:val="00A509D9"/>
    <w:rsid w:val="00A5262A"/>
    <w:rsid w:val="00A535CA"/>
    <w:rsid w:val="00A569FC"/>
    <w:rsid w:val="00A57792"/>
    <w:rsid w:val="00A6103F"/>
    <w:rsid w:val="00A652EE"/>
    <w:rsid w:val="00A72A9E"/>
    <w:rsid w:val="00A75A54"/>
    <w:rsid w:val="00A767C1"/>
    <w:rsid w:val="00A76DA4"/>
    <w:rsid w:val="00A83F01"/>
    <w:rsid w:val="00A85129"/>
    <w:rsid w:val="00A8528E"/>
    <w:rsid w:val="00A86FC3"/>
    <w:rsid w:val="00A96975"/>
    <w:rsid w:val="00AB33DF"/>
    <w:rsid w:val="00AB7475"/>
    <w:rsid w:val="00AC0CA6"/>
    <w:rsid w:val="00AC1401"/>
    <w:rsid w:val="00AC2A5B"/>
    <w:rsid w:val="00AC66FF"/>
    <w:rsid w:val="00AC7303"/>
    <w:rsid w:val="00AE2541"/>
    <w:rsid w:val="00AE70AA"/>
    <w:rsid w:val="00AE7B7E"/>
    <w:rsid w:val="00AF7573"/>
    <w:rsid w:val="00B0170A"/>
    <w:rsid w:val="00B0216E"/>
    <w:rsid w:val="00B042FF"/>
    <w:rsid w:val="00B07707"/>
    <w:rsid w:val="00B168E3"/>
    <w:rsid w:val="00B17B4B"/>
    <w:rsid w:val="00B17BE2"/>
    <w:rsid w:val="00B30A17"/>
    <w:rsid w:val="00B34A63"/>
    <w:rsid w:val="00B53B33"/>
    <w:rsid w:val="00B57155"/>
    <w:rsid w:val="00B625A7"/>
    <w:rsid w:val="00B7133B"/>
    <w:rsid w:val="00B76D92"/>
    <w:rsid w:val="00B91DBA"/>
    <w:rsid w:val="00BA0AD9"/>
    <w:rsid w:val="00BA3A71"/>
    <w:rsid w:val="00BB41E8"/>
    <w:rsid w:val="00BC0214"/>
    <w:rsid w:val="00BC051F"/>
    <w:rsid w:val="00BC4A23"/>
    <w:rsid w:val="00BD32DF"/>
    <w:rsid w:val="00BF1DD9"/>
    <w:rsid w:val="00BF32D5"/>
    <w:rsid w:val="00BF3D23"/>
    <w:rsid w:val="00C1543C"/>
    <w:rsid w:val="00C15CA2"/>
    <w:rsid w:val="00C20FE0"/>
    <w:rsid w:val="00C311C8"/>
    <w:rsid w:val="00C32F6C"/>
    <w:rsid w:val="00C3401C"/>
    <w:rsid w:val="00C37903"/>
    <w:rsid w:val="00C42159"/>
    <w:rsid w:val="00C465B6"/>
    <w:rsid w:val="00C4673F"/>
    <w:rsid w:val="00C51F5B"/>
    <w:rsid w:val="00C526C0"/>
    <w:rsid w:val="00C7398E"/>
    <w:rsid w:val="00C766C3"/>
    <w:rsid w:val="00C809D2"/>
    <w:rsid w:val="00C83467"/>
    <w:rsid w:val="00C854E1"/>
    <w:rsid w:val="00C861FD"/>
    <w:rsid w:val="00C86882"/>
    <w:rsid w:val="00CA1C95"/>
    <w:rsid w:val="00CC72B9"/>
    <w:rsid w:val="00CD093A"/>
    <w:rsid w:val="00CD3759"/>
    <w:rsid w:val="00CF7346"/>
    <w:rsid w:val="00D00347"/>
    <w:rsid w:val="00D00703"/>
    <w:rsid w:val="00D02A3A"/>
    <w:rsid w:val="00D03E4A"/>
    <w:rsid w:val="00D110F9"/>
    <w:rsid w:val="00D21E8C"/>
    <w:rsid w:val="00D22CF4"/>
    <w:rsid w:val="00D23A32"/>
    <w:rsid w:val="00D27054"/>
    <w:rsid w:val="00D40779"/>
    <w:rsid w:val="00D415FD"/>
    <w:rsid w:val="00D418DE"/>
    <w:rsid w:val="00D5667E"/>
    <w:rsid w:val="00D6182C"/>
    <w:rsid w:val="00D6458B"/>
    <w:rsid w:val="00D6617A"/>
    <w:rsid w:val="00D71009"/>
    <w:rsid w:val="00D71A20"/>
    <w:rsid w:val="00D82C64"/>
    <w:rsid w:val="00DA5CE7"/>
    <w:rsid w:val="00DB0B6D"/>
    <w:rsid w:val="00DB42A3"/>
    <w:rsid w:val="00DC70DC"/>
    <w:rsid w:val="00DD0670"/>
    <w:rsid w:val="00DD1B23"/>
    <w:rsid w:val="00DD33D5"/>
    <w:rsid w:val="00DD796F"/>
    <w:rsid w:val="00DE6024"/>
    <w:rsid w:val="00DE650B"/>
    <w:rsid w:val="00DE73AE"/>
    <w:rsid w:val="00DF0B54"/>
    <w:rsid w:val="00DF1955"/>
    <w:rsid w:val="00E030FF"/>
    <w:rsid w:val="00E039DA"/>
    <w:rsid w:val="00E10934"/>
    <w:rsid w:val="00E11AC3"/>
    <w:rsid w:val="00E11EAA"/>
    <w:rsid w:val="00E12E53"/>
    <w:rsid w:val="00E27FE8"/>
    <w:rsid w:val="00E358D9"/>
    <w:rsid w:val="00E50417"/>
    <w:rsid w:val="00E54AE1"/>
    <w:rsid w:val="00E61766"/>
    <w:rsid w:val="00E61B4F"/>
    <w:rsid w:val="00E67772"/>
    <w:rsid w:val="00E721FB"/>
    <w:rsid w:val="00E77BA9"/>
    <w:rsid w:val="00E81B6D"/>
    <w:rsid w:val="00E84871"/>
    <w:rsid w:val="00E93010"/>
    <w:rsid w:val="00EA127D"/>
    <w:rsid w:val="00EA7125"/>
    <w:rsid w:val="00EB10CD"/>
    <w:rsid w:val="00EB14FE"/>
    <w:rsid w:val="00EB335A"/>
    <w:rsid w:val="00EB7A82"/>
    <w:rsid w:val="00EC0046"/>
    <w:rsid w:val="00EC374F"/>
    <w:rsid w:val="00ED2C8E"/>
    <w:rsid w:val="00EE1180"/>
    <w:rsid w:val="00EE35FA"/>
    <w:rsid w:val="00EF24EC"/>
    <w:rsid w:val="00EF6C0B"/>
    <w:rsid w:val="00F008F4"/>
    <w:rsid w:val="00F031BD"/>
    <w:rsid w:val="00F037E3"/>
    <w:rsid w:val="00F2097E"/>
    <w:rsid w:val="00F24BE7"/>
    <w:rsid w:val="00F25385"/>
    <w:rsid w:val="00F25EF9"/>
    <w:rsid w:val="00F27D50"/>
    <w:rsid w:val="00F32F80"/>
    <w:rsid w:val="00F36234"/>
    <w:rsid w:val="00F40167"/>
    <w:rsid w:val="00F40313"/>
    <w:rsid w:val="00F403FB"/>
    <w:rsid w:val="00F43513"/>
    <w:rsid w:val="00F50A31"/>
    <w:rsid w:val="00F63B5B"/>
    <w:rsid w:val="00F65FDB"/>
    <w:rsid w:val="00F67F9F"/>
    <w:rsid w:val="00F82E55"/>
    <w:rsid w:val="00F9674B"/>
    <w:rsid w:val="00FB7165"/>
    <w:rsid w:val="00FB771D"/>
    <w:rsid w:val="00FB7D6F"/>
    <w:rsid w:val="00FD1447"/>
    <w:rsid w:val="00FD581D"/>
    <w:rsid w:val="00FE66F6"/>
    <w:rsid w:val="00FF6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07FC129"/>
  <w15:docId w15:val="{908CF5D6-F53B-4784-BEF3-F91BEF65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70A"/>
    <w:rPr>
      <w:sz w:val="24"/>
    </w:rPr>
  </w:style>
  <w:style w:type="paragraph" w:styleId="Titre1">
    <w:name w:val="heading 1"/>
    <w:basedOn w:val="Normal"/>
    <w:next w:val="Normal"/>
    <w:link w:val="Titre1Car"/>
    <w:qFormat/>
    <w:rsid w:val="00B0170A"/>
    <w:pPr>
      <w:keepNext/>
      <w:jc w:val="both"/>
      <w:outlineLvl w:val="0"/>
    </w:pPr>
    <w:rPr>
      <w:b/>
      <w:u w:val="single"/>
    </w:rPr>
  </w:style>
  <w:style w:type="paragraph" w:styleId="Titre2">
    <w:name w:val="heading 2"/>
    <w:basedOn w:val="Normal"/>
    <w:next w:val="Normal"/>
    <w:qFormat/>
    <w:rsid w:val="00B0170A"/>
    <w:pPr>
      <w:keepNext/>
      <w:outlineLvl w:val="1"/>
    </w:pPr>
    <w:rPr>
      <w:b/>
      <w:u w:val="single"/>
    </w:rPr>
  </w:style>
  <w:style w:type="paragraph" w:styleId="Titre3">
    <w:name w:val="heading 3"/>
    <w:basedOn w:val="Normal"/>
    <w:next w:val="Normal"/>
    <w:qFormat/>
    <w:rsid w:val="00B0170A"/>
    <w:pPr>
      <w:keepNext/>
      <w:tabs>
        <w:tab w:val="left" w:pos="709"/>
      </w:tabs>
      <w:ind w:left="709" w:hanging="709"/>
      <w:jc w:val="both"/>
      <w:outlineLvl w:val="2"/>
    </w:pPr>
    <w:rPr>
      <w:rFonts w:ascii="ACaslon Regular" w:hAnsi="ACaslon Regular"/>
      <w:b/>
      <w:u w:val="single"/>
    </w:rPr>
  </w:style>
  <w:style w:type="paragraph" w:styleId="Titre4">
    <w:name w:val="heading 4"/>
    <w:basedOn w:val="Normal"/>
    <w:next w:val="Normal"/>
    <w:qFormat/>
    <w:rsid w:val="00B0170A"/>
    <w:pPr>
      <w:keepNext/>
      <w:jc w:val="center"/>
      <w:outlineLvl w:val="3"/>
    </w:pPr>
    <w:rPr>
      <w:b/>
    </w:rPr>
  </w:style>
  <w:style w:type="paragraph" w:styleId="Titre5">
    <w:name w:val="heading 5"/>
    <w:basedOn w:val="Normal"/>
    <w:next w:val="Normal"/>
    <w:qFormat/>
    <w:rsid w:val="00B0170A"/>
    <w:pPr>
      <w:keepNext/>
      <w:jc w:val="both"/>
      <w:outlineLvl w:val="4"/>
    </w:pPr>
    <w:rPr>
      <w:b/>
    </w:rPr>
  </w:style>
  <w:style w:type="paragraph" w:styleId="Titre6">
    <w:name w:val="heading 6"/>
    <w:basedOn w:val="Normal"/>
    <w:next w:val="Normal"/>
    <w:qFormat/>
    <w:rsid w:val="00B0170A"/>
    <w:pPr>
      <w:keepNext/>
      <w:pBdr>
        <w:top w:val="single" w:sz="12" w:space="1" w:color="auto"/>
        <w:left w:val="single" w:sz="12" w:space="4" w:color="auto"/>
        <w:bottom w:val="single" w:sz="12" w:space="1" w:color="auto"/>
        <w:right w:val="single" w:sz="12" w:space="4" w:color="auto"/>
      </w:pBdr>
      <w:shd w:val="pct10" w:color="auto" w:fill="FFFFFF"/>
      <w:ind w:left="1985" w:right="1984"/>
      <w:jc w:val="center"/>
      <w:outlineLvl w:val="5"/>
    </w:pPr>
    <w:rPr>
      <w:b/>
      <w:i/>
      <w:iCs/>
    </w:rPr>
  </w:style>
  <w:style w:type="paragraph" w:styleId="Titre7">
    <w:name w:val="heading 7"/>
    <w:basedOn w:val="Normal"/>
    <w:next w:val="Normal"/>
    <w:link w:val="Titre7Car"/>
    <w:qFormat/>
    <w:rsid w:val="00B0170A"/>
    <w:pPr>
      <w:keepNext/>
      <w:jc w:val="center"/>
      <w:outlineLvl w:val="6"/>
    </w:pPr>
    <w:rPr>
      <w:b/>
      <w:sz w:val="23"/>
    </w:rPr>
  </w:style>
  <w:style w:type="paragraph" w:styleId="Titre8">
    <w:name w:val="heading 8"/>
    <w:basedOn w:val="Normal"/>
    <w:next w:val="Normal"/>
    <w:qFormat/>
    <w:rsid w:val="00B0170A"/>
    <w:pPr>
      <w:keepNext/>
      <w:jc w:val="both"/>
      <w:outlineLvl w:val="7"/>
    </w:pPr>
    <w:rPr>
      <w:b/>
      <w:sz w:val="20"/>
    </w:rPr>
  </w:style>
  <w:style w:type="paragraph" w:styleId="Titre9">
    <w:name w:val="heading 9"/>
    <w:basedOn w:val="Normal"/>
    <w:next w:val="Normal"/>
    <w:link w:val="Titre9Car"/>
    <w:qFormat/>
    <w:rsid w:val="00B0170A"/>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0170A"/>
    <w:pPr>
      <w:jc w:val="both"/>
    </w:pPr>
  </w:style>
  <w:style w:type="paragraph" w:styleId="Retraitcorpsdetexte">
    <w:name w:val="Body Text Indent"/>
    <w:basedOn w:val="Normal"/>
    <w:rsid w:val="00B0170A"/>
    <w:pPr>
      <w:ind w:left="567" w:hanging="567"/>
      <w:jc w:val="both"/>
    </w:pPr>
  </w:style>
  <w:style w:type="paragraph" w:styleId="Retraitcorpsdetexte2">
    <w:name w:val="Body Text Indent 2"/>
    <w:basedOn w:val="Normal"/>
    <w:link w:val="Retraitcorpsdetexte2Car"/>
    <w:rsid w:val="00B0170A"/>
    <w:pPr>
      <w:tabs>
        <w:tab w:val="num" w:pos="709"/>
      </w:tabs>
      <w:ind w:left="709" w:hanging="709"/>
      <w:jc w:val="both"/>
    </w:pPr>
  </w:style>
  <w:style w:type="paragraph" w:styleId="Retraitcorpsdetexte3">
    <w:name w:val="Body Text Indent 3"/>
    <w:basedOn w:val="Normal"/>
    <w:rsid w:val="00B0170A"/>
    <w:pPr>
      <w:ind w:left="-425"/>
      <w:jc w:val="both"/>
    </w:pPr>
  </w:style>
  <w:style w:type="paragraph" w:styleId="En-tte">
    <w:name w:val="header"/>
    <w:basedOn w:val="Normal"/>
    <w:link w:val="En-tteCar"/>
    <w:rsid w:val="00B0170A"/>
    <w:pPr>
      <w:tabs>
        <w:tab w:val="center" w:pos="4536"/>
        <w:tab w:val="right" w:pos="9072"/>
      </w:tabs>
    </w:pPr>
  </w:style>
  <w:style w:type="paragraph" w:styleId="Pieddepage">
    <w:name w:val="footer"/>
    <w:basedOn w:val="Normal"/>
    <w:link w:val="PieddepageCar"/>
    <w:uiPriority w:val="99"/>
    <w:rsid w:val="00B0170A"/>
    <w:pPr>
      <w:tabs>
        <w:tab w:val="center" w:pos="4536"/>
        <w:tab w:val="right" w:pos="9072"/>
      </w:tabs>
    </w:pPr>
  </w:style>
  <w:style w:type="character" w:styleId="Numrodepage">
    <w:name w:val="page number"/>
    <w:basedOn w:val="Policepardfaut"/>
    <w:rsid w:val="00B0170A"/>
  </w:style>
  <w:style w:type="paragraph" w:styleId="Corpsdetexte2">
    <w:name w:val="Body Text 2"/>
    <w:basedOn w:val="Normal"/>
    <w:rsid w:val="00B0170A"/>
    <w:pPr>
      <w:jc w:val="both"/>
    </w:pPr>
    <w:rPr>
      <w:rFonts w:ascii="Garamond" w:hAnsi="Garamond"/>
      <w:szCs w:val="24"/>
    </w:rPr>
  </w:style>
  <w:style w:type="paragraph" w:styleId="Lgende">
    <w:name w:val="caption"/>
    <w:basedOn w:val="Normal"/>
    <w:next w:val="Normal"/>
    <w:qFormat/>
    <w:rsid w:val="00B0170A"/>
    <w:pPr>
      <w:jc w:val="center"/>
    </w:pPr>
    <w:rPr>
      <w:b/>
    </w:rPr>
  </w:style>
  <w:style w:type="paragraph" w:customStyle="1" w:styleId="List1">
    <w:name w:val="List 1"/>
    <w:basedOn w:val="Normal"/>
    <w:rsid w:val="00B0170A"/>
    <w:pPr>
      <w:tabs>
        <w:tab w:val="left" w:pos="720"/>
        <w:tab w:val="left" w:pos="900"/>
        <w:tab w:val="left" w:pos="1080"/>
        <w:tab w:val="left" w:pos="1260"/>
        <w:tab w:val="left" w:pos="1440"/>
        <w:tab w:val="left" w:pos="1620"/>
        <w:tab w:val="left" w:pos="1800"/>
        <w:tab w:val="left" w:pos="1980"/>
      </w:tabs>
      <w:spacing w:after="80"/>
      <w:ind w:left="720" w:hanging="360"/>
    </w:pPr>
    <w:rPr>
      <w:rFonts w:ascii="Arial" w:eastAsia="PMingLiU" w:hAnsi="Arial"/>
      <w:sz w:val="20"/>
      <w:lang w:val="en-US" w:eastAsia="zh-TW"/>
    </w:rPr>
  </w:style>
  <w:style w:type="character" w:styleId="Lienhypertexte">
    <w:name w:val="Hyperlink"/>
    <w:basedOn w:val="Policepardfaut"/>
    <w:rsid w:val="00B0170A"/>
    <w:rPr>
      <w:color w:val="0000FF"/>
      <w:u w:val="single"/>
    </w:rPr>
  </w:style>
  <w:style w:type="character" w:customStyle="1" w:styleId="hl">
    <w:name w:val="hl"/>
    <w:basedOn w:val="Policepardfaut"/>
    <w:rsid w:val="00B0170A"/>
  </w:style>
  <w:style w:type="paragraph" w:styleId="Notedebasdepage">
    <w:name w:val="footnote text"/>
    <w:basedOn w:val="Normal"/>
    <w:link w:val="NotedebasdepageCar"/>
    <w:semiHidden/>
    <w:qFormat/>
    <w:rsid w:val="00B0170A"/>
    <w:rPr>
      <w:sz w:val="20"/>
      <w:lang w:val="en-GB"/>
    </w:rPr>
  </w:style>
  <w:style w:type="paragraph" w:customStyle="1" w:styleId="Default">
    <w:name w:val="Default"/>
    <w:rsid w:val="00B0170A"/>
    <w:pPr>
      <w:autoSpaceDE w:val="0"/>
      <w:autoSpaceDN w:val="0"/>
      <w:adjustRightInd w:val="0"/>
    </w:pPr>
    <w:rPr>
      <w:color w:val="000000"/>
      <w:sz w:val="24"/>
      <w:szCs w:val="24"/>
    </w:rPr>
  </w:style>
  <w:style w:type="character" w:styleId="Lienhypertextesuivivisit">
    <w:name w:val="FollowedHyperlink"/>
    <w:basedOn w:val="Policepardfaut"/>
    <w:rsid w:val="00B0170A"/>
    <w:rPr>
      <w:color w:val="800080"/>
      <w:u w:val="single"/>
    </w:rPr>
  </w:style>
  <w:style w:type="paragraph" w:styleId="Textedebulles">
    <w:name w:val="Balloon Text"/>
    <w:basedOn w:val="Normal"/>
    <w:semiHidden/>
    <w:rsid w:val="00B0170A"/>
    <w:rPr>
      <w:rFonts w:ascii="Tahoma" w:hAnsi="Tahoma" w:cs="Tahoma"/>
      <w:sz w:val="16"/>
      <w:szCs w:val="16"/>
    </w:rPr>
  </w:style>
  <w:style w:type="paragraph" w:customStyle="1" w:styleId="OmniPage266">
    <w:name w:val="OmniPage #266"/>
    <w:basedOn w:val="Normal"/>
    <w:rsid w:val="00B0170A"/>
    <w:pPr>
      <w:ind w:left="1173" w:right="1455" w:hanging="390"/>
      <w:jc w:val="both"/>
    </w:pPr>
    <w:rPr>
      <w:sz w:val="20"/>
    </w:rPr>
  </w:style>
  <w:style w:type="paragraph" w:styleId="Corpsdetexte3">
    <w:name w:val="Body Text 3"/>
    <w:basedOn w:val="Normal"/>
    <w:link w:val="Corpsdetexte3Car"/>
    <w:rsid w:val="00654D26"/>
    <w:pPr>
      <w:spacing w:after="120"/>
    </w:pPr>
    <w:rPr>
      <w:sz w:val="16"/>
      <w:szCs w:val="16"/>
    </w:rPr>
  </w:style>
  <w:style w:type="character" w:customStyle="1" w:styleId="Corpsdetexte3Car">
    <w:name w:val="Corps de texte 3 Car"/>
    <w:basedOn w:val="Policepardfaut"/>
    <w:link w:val="Corpsdetexte3"/>
    <w:rsid w:val="00654D26"/>
    <w:rPr>
      <w:sz w:val="16"/>
      <w:szCs w:val="16"/>
    </w:rPr>
  </w:style>
  <w:style w:type="character" w:customStyle="1" w:styleId="Titre7Car">
    <w:name w:val="Titre 7 Car"/>
    <w:basedOn w:val="Policepardfaut"/>
    <w:link w:val="Titre7"/>
    <w:qFormat/>
    <w:rsid w:val="002C3431"/>
    <w:rPr>
      <w:b/>
      <w:sz w:val="23"/>
    </w:rPr>
  </w:style>
  <w:style w:type="character" w:customStyle="1" w:styleId="NotedebasdepageCar">
    <w:name w:val="Note de bas de page Car"/>
    <w:basedOn w:val="Policepardfaut"/>
    <w:link w:val="Notedebasdepage"/>
    <w:semiHidden/>
    <w:qFormat/>
    <w:rsid w:val="00C311C8"/>
    <w:rPr>
      <w:lang w:val="en-GB"/>
    </w:rPr>
  </w:style>
  <w:style w:type="paragraph" w:styleId="Paragraphedeliste">
    <w:name w:val="List Paragraph"/>
    <w:basedOn w:val="Normal"/>
    <w:uiPriority w:val="34"/>
    <w:qFormat/>
    <w:rsid w:val="00C311C8"/>
    <w:pPr>
      <w:ind w:left="720"/>
      <w:contextualSpacing/>
    </w:pPr>
  </w:style>
  <w:style w:type="character" w:customStyle="1" w:styleId="En-tteCar">
    <w:name w:val="En-tête Car"/>
    <w:basedOn w:val="Policepardfaut"/>
    <w:link w:val="En-tte"/>
    <w:rsid w:val="00B07707"/>
    <w:rPr>
      <w:sz w:val="24"/>
    </w:rPr>
  </w:style>
  <w:style w:type="character" w:customStyle="1" w:styleId="Titre9Car">
    <w:name w:val="Titre 9 Car"/>
    <w:basedOn w:val="Policepardfaut"/>
    <w:link w:val="Titre9"/>
    <w:rsid w:val="00C51F5B"/>
    <w:rPr>
      <w:b/>
      <w:sz w:val="24"/>
    </w:rPr>
  </w:style>
  <w:style w:type="character" w:customStyle="1" w:styleId="PieddepageCar">
    <w:name w:val="Pied de page Car"/>
    <w:basedOn w:val="Policepardfaut"/>
    <w:link w:val="Pieddepage"/>
    <w:uiPriority w:val="99"/>
    <w:rsid w:val="002557FE"/>
    <w:rPr>
      <w:sz w:val="24"/>
    </w:rPr>
  </w:style>
  <w:style w:type="character" w:styleId="Numrodeligne">
    <w:name w:val="line number"/>
    <w:basedOn w:val="Policepardfaut"/>
    <w:rsid w:val="00E10934"/>
  </w:style>
  <w:style w:type="character" w:customStyle="1" w:styleId="Titre1Car">
    <w:name w:val="Titre 1 Car"/>
    <w:basedOn w:val="Policepardfaut"/>
    <w:link w:val="Titre1"/>
    <w:rsid w:val="00057C6C"/>
    <w:rPr>
      <w:b/>
      <w:sz w:val="24"/>
      <w:u w:val="single"/>
    </w:rPr>
  </w:style>
  <w:style w:type="character" w:customStyle="1" w:styleId="Retraitcorpsdetexte2Car">
    <w:name w:val="Retrait corps de texte 2 Car"/>
    <w:basedOn w:val="Policepardfaut"/>
    <w:link w:val="Retraitcorpsdetexte2"/>
    <w:rsid w:val="00057C6C"/>
    <w:rPr>
      <w:sz w:val="24"/>
    </w:rPr>
  </w:style>
  <w:style w:type="paragraph" w:customStyle="1" w:styleId="Titre71">
    <w:name w:val="Titre 71"/>
    <w:basedOn w:val="Normal"/>
    <w:next w:val="Normal"/>
    <w:qFormat/>
    <w:rsid w:val="00D22CF4"/>
    <w:pPr>
      <w:keepNext/>
      <w:jc w:val="center"/>
      <w:outlineLvl w:val="6"/>
    </w:pPr>
    <w:rPr>
      <w:b/>
      <w:sz w:val="23"/>
    </w:rPr>
  </w:style>
  <w:style w:type="paragraph" w:customStyle="1" w:styleId="En-tte1">
    <w:name w:val="En-tête1"/>
    <w:basedOn w:val="Normal"/>
    <w:rsid w:val="00D22CF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Z:\13-Mod&#232;les\10-Convention%20de%20commercialisation\2015\Base%20apporteur%20avenant%202015.x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88DC6-5CC0-4A2B-B680-FEA1A39E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1585</Words>
  <Characters>8697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CONVENTION DE PLACEMENT</vt:lpstr>
    </vt:vector>
  </TitlesOfParts>
  <Company>Microsoft</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PLACEMENT</dc:title>
  <dc:creator>POMM</dc:creator>
  <cp:lastModifiedBy>Matthieu Lambert</cp:lastModifiedBy>
  <cp:revision>3</cp:revision>
  <cp:lastPrinted>2014-10-08T10:13:00Z</cp:lastPrinted>
  <dcterms:created xsi:type="dcterms:W3CDTF">2022-09-13T10:21:00Z</dcterms:created>
  <dcterms:modified xsi:type="dcterms:W3CDTF">2022-09-27T09:33:00Z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sDirty">
    <vt:lpwstr/>
  </property>
  <property fmtid="{D5CDD505-2E9C-101B-9397-08002B2CF9AE}" pid="3" name="ClearView Info">
    <vt:lpwstr>~~~~</vt:lpwstr>
  </property>
  <property fmtid="{D5CDD505-2E9C-101B-9397-08002B2CF9AE}" pid="4" name="ImanageFooterVariable">
    <vt:lpwstr>111028v5</vt:lpwstr>
  </property>
  <property fmtid="{D5CDD505-2E9C-101B-9397-08002B2CF9AE}" pid="5" name="_AdHocReviewCycleID">
    <vt:i4>-504477858</vt:i4>
  </property>
  <property fmtid="{D5CDD505-2E9C-101B-9397-08002B2CF9AE}" pid="6" name="_EmailSubject">
    <vt:lpwstr>convention de placement (30-05-05).DOC</vt:lpwstr>
  </property>
  <property fmtid="{D5CDD505-2E9C-101B-9397-08002B2CF9AE}" pid="7" name="_AuthorEmail">
    <vt:lpwstr>maillard@de-pardieu.com</vt:lpwstr>
  </property>
  <property fmtid="{D5CDD505-2E9C-101B-9397-08002B2CF9AE}" pid="8" name="_AuthorEmailDisplayName">
    <vt:lpwstr>MAILLARD Christine</vt:lpwstr>
  </property>
  <property fmtid="{D5CDD505-2E9C-101B-9397-08002B2CF9AE}" pid="9" name="_PreviousAdHocReviewCycleID">
    <vt:i4>1064510954</vt:i4>
  </property>
  <property fmtid="{D5CDD505-2E9C-101B-9397-08002B2CF9AE}" pid="10" name="_ReviewingToolsShownOnce">
    <vt:lpwstr/>
  </property>
</Properties>
</file>